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BB6820">
        <w:tc>
          <w:tcPr>
            <w:tcW w:w="1485" w:type="dxa"/>
            <w:shd w:val="clear" w:color="auto" w:fill="F2F2F2"/>
            <w:vAlign w:val="center"/>
          </w:tcPr>
          <w:p w14:paraId="3094D47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3FDBD713" w:rsidR="005F44CA" w:rsidRPr="00CF5812" w:rsidRDefault="00827CAF" w:rsidP="00A14666">
            <w:pPr>
              <w:spacing w:before="20" w:after="20"/>
              <w:rPr>
                <w:rFonts w:ascii="Merriweather" w:hAnsi="Merriweather"/>
                <w:b/>
                <w:sz w:val="20"/>
              </w:rPr>
            </w:pPr>
            <w:r w:rsidRPr="00827CAF">
              <w:rPr>
                <w:rFonts w:ascii="Merriweather" w:hAnsi="Merriweather"/>
                <w:b/>
                <w:sz w:val="20"/>
              </w:rPr>
              <w:t>Department of English Studies</w:t>
            </w:r>
          </w:p>
        </w:tc>
        <w:tc>
          <w:tcPr>
            <w:tcW w:w="1611" w:type="dxa"/>
            <w:gridSpan w:val="7"/>
            <w:shd w:val="clear" w:color="auto" w:fill="F2F2F2"/>
            <w:vAlign w:val="center"/>
          </w:tcPr>
          <w:p w14:paraId="2DA2E66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73F76A73" w:rsidR="005F44CA" w:rsidRDefault="00C639CC" w:rsidP="00A14666">
            <w:pPr>
              <w:spacing w:before="20" w:after="20"/>
              <w:rPr>
                <w:rFonts w:ascii="Merriweather" w:hAnsi="Merriweather"/>
                <w:sz w:val="20"/>
              </w:rPr>
            </w:pPr>
            <w:r>
              <w:rPr>
                <w:rFonts w:ascii="Merriweather" w:hAnsi="Merriweather"/>
                <w:sz w:val="20"/>
              </w:rPr>
              <w:t>2025</w:t>
            </w:r>
            <w:r w:rsidR="002E3BD2">
              <w:rPr>
                <w:rFonts w:ascii="Merriweather" w:hAnsi="Merriweather"/>
                <w:sz w:val="20"/>
              </w:rPr>
              <w:t>/</w:t>
            </w:r>
          </w:p>
          <w:p w14:paraId="5D6CDF78" w14:textId="3ECA540D" w:rsidR="002E3BD2" w:rsidRPr="00CF5812" w:rsidRDefault="00C639CC" w:rsidP="00A14666">
            <w:pPr>
              <w:spacing w:before="20" w:after="20"/>
              <w:rPr>
                <w:rFonts w:ascii="Merriweather" w:hAnsi="Merriweather"/>
                <w:sz w:val="20"/>
              </w:rPr>
            </w:pPr>
            <w:r>
              <w:rPr>
                <w:rFonts w:ascii="Merriweather" w:hAnsi="Merriweather"/>
                <w:sz w:val="20"/>
              </w:rPr>
              <w:t>2026</w:t>
            </w:r>
          </w:p>
        </w:tc>
      </w:tr>
      <w:tr w:rsidR="005F44CA" w:rsidRPr="00CF5812" w14:paraId="02AE6EE8" w14:textId="77777777" w:rsidTr="00BB6820">
        <w:tc>
          <w:tcPr>
            <w:tcW w:w="1485" w:type="dxa"/>
            <w:shd w:val="clear" w:color="auto" w:fill="F2F2F2"/>
          </w:tcPr>
          <w:p w14:paraId="25A2654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3D3850DC" w:rsidR="005F44CA" w:rsidRPr="00CF5812" w:rsidRDefault="00827CAF" w:rsidP="00A14666">
            <w:pPr>
              <w:spacing w:before="20" w:after="20"/>
              <w:rPr>
                <w:rFonts w:ascii="Merriweather" w:hAnsi="Merriweather"/>
                <w:sz w:val="20"/>
              </w:rPr>
            </w:pPr>
            <w:r>
              <w:rPr>
                <w:rFonts w:ascii="Merriweather" w:hAnsi="Merriweather"/>
                <w:sz w:val="20"/>
              </w:rPr>
              <w:t>Teaching</w:t>
            </w:r>
            <w:r w:rsidRPr="00827CAF">
              <w:rPr>
                <w:rFonts w:ascii="Merriweather" w:hAnsi="Merriweather"/>
                <w:sz w:val="20"/>
              </w:rPr>
              <w:t xml:space="preserve"> English as a foreign language to learners with special educational needs</w:t>
            </w:r>
          </w:p>
        </w:tc>
        <w:tc>
          <w:tcPr>
            <w:tcW w:w="1611" w:type="dxa"/>
            <w:gridSpan w:val="7"/>
            <w:shd w:val="clear" w:color="auto" w:fill="F2F2F2"/>
            <w:vAlign w:val="center"/>
          </w:tcPr>
          <w:p w14:paraId="321E785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6FD6C400" w:rsidR="005F44CA" w:rsidRPr="00CF5812" w:rsidRDefault="00827CAF" w:rsidP="00A14666">
            <w:pPr>
              <w:spacing w:before="20" w:after="20"/>
              <w:rPr>
                <w:rFonts w:ascii="Merriweather" w:hAnsi="Merriweather"/>
                <w:b/>
                <w:sz w:val="20"/>
              </w:rPr>
            </w:pPr>
            <w:r>
              <w:rPr>
                <w:rFonts w:ascii="Merriweather" w:hAnsi="Merriweather"/>
                <w:b/>
                <w:sz w:val="20"/>
              </w:rPr>
              <w:t>4</w:t>
            </w:r>
          </w:p>
        </w:tc>
      </w:tr>
      <w:tr w:rsidR="005F44CA" w:rsidRPr="00CF5812" w14:paraId="2F8B4ECD" w14:textId="77777777" w:rsidTr="00BB6820">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73074E9C" w:rsidR="005F44CA" w:rsidRPr="00CF5812" w:rsidRDefault="008878EA" w:rsidP="00A14666">
            <w:pPr>
              <w:spacing w:before="20" w:after="20"/>
              <w:rPr>
                <w:rFonts w:ascii="Merriweather" w:hAnsi="Merriweather"/>
                <w:sz w:val="20"/>
              </w:rPr>
            </w:pPr>
            <w:r w:rsidRPr="008878EA">
              <w:rPr>
                <w:rFonts w:ascii="Merriweather" w:hAnsi="Merriweather"/>
                <w:sz w:val="20"/>
              </w:rPr>
              <w:t>English Studies – Teacher Education Program</w:t>
            </w:r>
          </w:p>
        </w:tc>
      </w:tr>
      <w:tr w:rsidR="005F44CA" w:rsidRPr="00CF5812" w14:paraId="28B476B2" w14:textId="77777777" w:rsidTr="00BB6820">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2A422A31"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EndPr/>
              <w:sdtContent>
                <w:r w:rsidR="008878EA">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781B381C"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5F44CA" w:rsidRPr="00CD7933" w:rsidRDefault="0046250D"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BB6820">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421EA84C" w14:textId="77777777" w:rsidR="005F44CA" w:rsidRPr="00CD7933" w:rsidRDefault="0046250D"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5F44CA" w:rsidRPr="00CD7933" w:rsidRDefault="0046250D"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BB6820">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46250D"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77777777" w:rsidR="005F44CA" w:rsidRPr="00FF1020" w:rsidRDefault="0046250D"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46250D"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End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4AB0EF0A" w:rsidR="005F44CA" w:rsidRPr="00FF1020" w:rsidRDefault="0046250D"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1"/>
                  <w14:checkedState w14:val="2612" w14:font="MS Gothic"/>
                  <w14:uncheckedState w14:val="2610" w14:font="MS Gothic"/>
                </w14:checkbox>
              </w:sdtPr>
              <w:sdtEndPr/>
              <w:sdtContent>
                <w:r w:rsidR="008878EA">
                  <w:rPr>
                    <w:rFonts w:ascii="MS Gothic" w:eastAsia="MS Gothic" w:hAnsi="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77777777" w:rsidR="005F44CA" w:rsidRPr="00FF1020" w:rsidRDefault="0046250D"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BB6820">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461C3180" w:rsidR="005F44CA" w:rsidRPr="00CD7933" w:rsidRDefault="0046250D"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EndPr/>
              <w:sdtContent>
                <w:r w:rsidR="008878EA">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46250D"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5B5F1CC3"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1"/>
                  <w14:checkedState w14:val="2612" w14:font="MS Gothic"/>
                  <w14:uncheckedState w14:val="2610" w14:font="MS Gothic"/>
                </w14:checkbox>
              </w:sdtPr>
              <w:sdtEndPr/>
              <w:sdtContent>
                <w:r w:rsidR="00D2398B">
                  <w:rPr>
                    <w:rFonts w:ascii="MS Gothic" w:eastAsia="MS Gothic" w:hAnsi="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023B6E51"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3D03D764"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w:t>
            </w:r>
          </w:p>
        </w:tc>
      </w:tr>
      <w:tr w:rsidR="005F44CA" w:rsidRPr="00CF5812" w14:paraId="73C853AC" w14:textId="77777777" w:rsidTr="00BB6820">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49DB7A58"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EndPr/>
              <w:sdtContent>
                <w:r w:rsidR="00D2398B">
                  <w:rPr>
                    <w:rFonts w:ascii="MS Gothic" w:eastAsia="MS Gothic" w:hAnsi="MS Gothic" w:cs="MS Mincho" w:hint="eastAsia"/>
                    <w:sz w:val="18"/>
                  </w:rPr>
                  <w:t>☐</w:t>
                </w:r>
              </w:sdtContent>
            </w:sdt>
            <w:r w:rsidR="005F44CA" w:rsidRPr="00CF5812">
              <w:rPr>
                <w:rFonts w:ascii="Merriweather" w:hAnsi="Merriweather"/>
                <w:sz w:val="18"/>
              </w:rPr>
              <w:t xml:space="preserve"> VII</w:t>
            </w:r>
          </w:p>
        </w:tc>
        <w:tc>
          <w:tcPr>
            <w:tcW w:w="667" w:type="dxa"/>
            <w:gridSpan w:val="5"/>
            <w:vAlign w:val="center"/>
          </w:tcPr>
          <w:p w14:paraId="593012DE"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2450A4D2" w14:textId="26405743"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1"/>
                  <w14:checkedState w14:val="2612" w14:font="MS Gothic"/>
                  <w14:uncheckedState w14:val="2610" w14:font="MS Gothic"/>
                </w14:checkbox>
              </w:sdtPr>
              <w:sdtEndPr/>
              <w:sdtContent>
                <w:r w:rsidR="008878EA">
                  <w:rPr>
                    <w:rFonts w:ascii="MS Gothic" w:eastAsia="MS Gothic" w:hAnsi="MS Gothic" w:cs="MS Mincho"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BB6820">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77777777" w:rsidR="005F44CA" w:rsidRPr="00CF5812" w:rsidRDefault="0046250D"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24B60FBA" w:rsidR="005F44CA" w:rsidRPr="00CF5812" w:rsidRDefault="0046250D"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1"/>
                  <w14:checkedState w14:val="2612" w14:font="MS Gothic"/>
                  <w14:uncheckedState w14:val="2610" w14:font="MS Gothic"/>
                </w14:checkbox>
              </w:sdtPr>
              <w:sdtEndPr/>
              <w:sdtContent>
                <w:r w:rsidR="008878EA">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11774AC2"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1"/>
                  <w14:checkedState w14:val="2612" w14:font="MS Gothic"/>
                  <w14:uncheckedState w14:val="2610" w14:font="MS Gothic"/>
                </w14:checkbox>
              </w:sdtPr>
              <w:sdtEndPr/>
              <w:sdtContent>
                <w:r w:rsidR="00D2398B">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5408F72E" w:rsidR="005F44CA" w:rsidRPr="00CF5812" w:rsidRDefault="0046250D"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1"/>
                  <w14:checkedState w14:val="2612" w14:font="MS Gothic"/>
                  <w14:uncheckedState w14:val="2610" w14:font="MS Gothic"/>
                </w14:checkbox>
              </w:sdtPr>
              <w:sdtEndPr/>
              <w:sdtContent>
                <w:r w:rsidR="00CE66BE">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YES </w:t>
            </w:r>
          </w:p>
          <w:p w14:paraId="3A0C68CE" w14:textId="77777777" w:rsidR="005F44CA" w:rsidRPr="00CF5812" w:rsidRDefault="0046250D"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BB6820">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652ED4A3" w:rsidR="005F44CA" w:rsidRPr="001951FC" w:rsidRDefault="008878EA" w:rsidP="00A14666">
            <w:pPr>
              <w:spacing w:before="20" w:after="20"/>
              <w:jc w:val="center"/>
              <w:rPr>
                <w:rFonts w:ascii="Merriweather" w:hAnsi="Merriweather"/>
                <w:b/>
                <w:sz w:val="16"/>
                <w:szCs w:val="20"/>
              </w:rPr>
            </w:pPr>
            <w:r>
              <w:rPr>
                <w:rFonts w:ascii="Merriweather" w:hAnsi="Merriweather"/>
                <w:b/>
                <w:sz w:val="16"/>
                <w:szCs w:val="20"/>
              </w:rPr>
              <w:t>15</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50A04F8D" w:rsidR="005F44CA" w:rsidRPr="001951FC" w:rsidRDefault="008878EA" w:rsidP="00A14666">
            <w:pPr>
              <w:spacing w:before="20" w:after="20"/>
              <w:jc w:val="center"/>
              <w:rPr>
                <w:rFonts w:ascii="Merriweather" w:hAnsi="Merriweather"/>
                <w:b/>
                <w:sz w:val="16"/>
                <w:szCs w:val="20"/>
              </w:rPr>
            </w:pPr>
            <w:r>
              <w:rPr>
                <w:rFonts w:ascii="Merriweather" w:hAnsi="Merriweather"/>
                <w:b/>
                <w:sz w:val="16"/>
                <w:szCs w:val="20"/>
              </w:rPr>
              <w:t>30</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77777777" w:rsidR="005F44CA" w:rsidRPr="001951FC" w:rsidRDefault="005F44CA" w:rsidP="00A14666">
            <w:pPr>
              <w:spacing w:before="20" w:after="20"/>
              <w:jc w:val="center"/>
              <w:rPr>
                <w:rFonts w:ascii="Merriweather" w:hAnsi="Merriweather"/>
                <w:b/>
                <w:sz w:val="16"/>
                <w:szCs w:val="20"/>
              </w:rPr>
            </w:pP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1D43DCB8" w:rsidR="005F44CA" w:rsidRPr="00CF5812" w:rsidRDefault="0046250D"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CE66BE">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CD24397" w14:textId="77777777" w:rsidR="005F44CA" w:rsidRPr="00CF5812" w:rsidRDefault="0046250D"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BB6820">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70DFB26" w14:textId="1477D78D" w:rsidR="005F44CA" w:rsidRPr="00813F48" w:rsidRDefault="004050D6" w:rsidP="00A14666">
            <w:pPr>
              <w:spacing w:before="20" w:after="20"/>
              <w:rPr>
                <w:rFonts w:ascii="Merriweather" w:hAnsi="Merriweather"/>
                <w:sz w:val="18"/>
                <w:szCs w:val="20"/>
              </w:rPr>
            </w:pPr>
            <w:r w:rsidRPr="00813F48">
              <w:rPr>
                <w:rFonts w:ascii="Merriweather" w:hAnsi="Merriweather"/>
                <w:sz w:val="18"/>
                <w:szCs w:val="20"/>
              </w:rPr>
              <w:t>Rooms 131, 143, 157</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5494F877" w:rsidR="005F44CA" w:rsidRPr="00CF5812" w:rsidRDefault="004050D6" w:rsidP="00A14666">
            <w:pPr>
              <w:tabs>
                <w:tab w:val="left" w:pos="1218"/>
              </w:tabs>
              <w:spacing w:before="20" w:after="20"/>
              <w:rPr>
                <w:rFonts w:ascii="Merriweather" w:hAnsi="Merriweather"/>
                <w:sz w:val="18"/>
                <w:szCs w:val="20"/>
              </w:rPr>
            </w:pPr>
            <w:r>
              <w:rPr>
                <w:rFonts w:ascii="Merriweather" w:hAnsi="Merriweather"/>
                <w:sz w:val="18"/>
                <w:szCs w:val="20"/>
              </w:rPr>
              <w:t>Croatian</w:t>
            </w:r>
          </w:p>
        </w:tc>
      </w:tr>
      <w:tr w:rsidR="005F44CA" w:rsidRPr="00CF5812" w14:paraId="7D7F880F" w14:textId="77777777" w:rsidTr="00BB6820">
        <w:trPr>
          <w:trHeight w:val="80"/>
        </w:trPr>
        <w:tc>
          <w:tcPr>
            <w:tcW w:w="1485" w:type="dxa"/>
            <w:shd w:val="clear" w:color="auto" w:fill="F2F2F2"/>
            <w:vAlign w:val="center"/>
          </w:tcPr>
          <w:p w14:paraId="6C579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73147677" w:rsidR="005F44CA" w:rsidRPr="00A70462" w:rsidRDefault="00D2398B" w:rsidP="00A14666">
            <w:pPr>
              <w:spacing w:before="20" w:after="20"/>
              <w:rPr>
                <w:rFonts w:ascii="Merriweather" w:hAnsi="Merriweather"/>
                <w:sz w:val="18"/>
                <w:szCs w:val="20"/>
              </w:rPr>
            </w:pPr>
            <w:r>
              <w:rPr>
                <w:rFonts w:ascii="Merriweather" w:hAnsi="Merriweather"/>
                <w:sz w:val="18"/>
                <w:szCs w:val="20"/>
              </w:rPr>
              <w:t>October 6</w:t>
            </w:r>
            <w:r w:rsidR="00A70462" w:rsidRPr="00A70462">
              <w:rPr>
                <w:rFonts w:ascii="Merriweather" w:hAnsi="Merriweather"/>
                <w:sz w:val="18"/>
                <w:szCs w:val="20"/>
                <w:vertAlign w:val="superscript"/>
              </w:rPr>
              <w:t>th</w:t>
            </w:r>
            <w:r>
              <w:rPr>
                <w:rFonts w:ascii="Merriweather" w:hAnsi="Merriweather"/>
                <w:sz w:val="18"/>
                <w:szCs w:val="20"/>
              </w:rPr>
              <w:t>, 2025</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3E60B616" w:rsidR="005F44CA" w:rsidRPr="00CF5812" w:rsidRDefault="00D2398B" w:rsidP="00A14666">
            <w:pPr>
              <w:tabs>
                <w:tab w:val="left" w:pos="1218"/>
              </w:tabs>
              <w:spacing w:before="20" w:after="20"/>
              <w:rPr>
                <w:rFonts w:ascii="Merriweather" w:hAnsi="Merriweather"/>
                <w:sz w:val="18"/>
                <w:szCs w:val="20"/>
              </w:rPr>
            </w:pPr>
            <w:r>
              <w:rPr>
                <w:rFonts w:ascii="Merriweather" w:hAnsi="Merriweather"/>
                <w:sz w:val="18"/>
                <w:szCs w:val="20"/>
              </w:rPr>
              <w:t>January 23</w:t>
            </w:r>
            <w:r>
              <w:rPr>
                <w:rFonts w:ascii="Merriweather" w:hAnsi="Merriweather"/>
                <w:sz w:val="18"/>
                <w:szCs w:val="20"/>
                <w:vertAlign w:val="superscript"/>
              </w:rPr>
              <w:t>rd</w:t>
            </w:r>
            <w:r>
              <w:rPr>
                <w:rFonts w:ascii="Merriweather" w:hAnsi="Merriweather"/>
                <w:sz w:val="18"/>
                <w:szCs w:val="20"/>
              </w:rPr>
              <w:t>, 2026</w:t>
            </w:r>
          </w:p>
        </w:tc>
      </w:tr>
      <w:tr w:rsidR="005F44CA" w:rsidRPr="00CF5812" w14:paraId="7C965793" w14:textId="77777777" w:rsidTr="00BB6820">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27A0F992" w:rsidR="005F44CA" w:rsidRPr="00CF5812" w:rsidRDefault="00BD2F04" w:rsidP="00A14666">
            <w:pPr>
              <w:tabs>
                <w:tab w:val="left" w:pos="1218"/>
              </w:tabs>
              <w:spacing w:before="20" w:after="20"/>
              <w:rPr>
                <w:rFonts w:ascii="Merriweather" w:hAnsi="Merriweather"/>
                <w:sz w:val="18"/>
              </w:rPr>
            </w:pPr>
            <w:r w:rsidRPr="00BD2F04">
              <w:rPr>
                <w:rFonts w:ascii="Merriweather" w:hAnsi="Merriweather"/>
                <w:sz w:val="18"/>
              </w:rPr>
              <w:t>Enrolment in the 1st and 2nd year of Graduate education in the Department of English studies or some other philological course</w:t>
            </w:r>
          </w:p>
        </w:tc>
      </w:tr>
      <w:tr w:rsidR="005F44CA" w:rsidRPr="00CF5812" w14:paraId="63386589" w14:textId="77777777" w:rsidTr="00BB6820">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BB6820">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074D3695" w:rsidR="005F44CA" w:rsidRPr="00CF5812" w:rsidRDefault="00341027" w:rsidP="00A14666">
            <w:pPr>
              <w:tabs>
                <w:tab w:val="left" w:pos="1218"/>
              </w:tabs>
              <w:spacing w:before="20" w:after="20"/>
              <w:rPr>
                <w:rFonts w:ascii="Merriweather" w:hAnsi="Merriweather"/>
                <w:sz w:val="18"/>
              </w:rPr>
            </w:pPr>
            <w:r>
              <w:rPr>
                <w:rFonts w:ascii="Merriweather" w:hAnsi="Merriweather"/>
                <w:sz w:val="18"/>
              </w:rPr>
              <w:t>Javorka Milković, prof., A</w:t>
            </w:r>
            <w:r w:rsidR="009C2193" w:rsidRPr="009C2193">
              <w:rPr>
                <w:rFonts w:ascii="Merriweather" w:hAnsi="Merriweather"/>
                <w:sz w:val="18"/>
              </w:rPr>
              <w:t xml:space="preserve">djunct </w:t>
            </w:r>
            <w:r>
              <w:rPr>
                <w:rFonts w:ascii="Merriweather" w:hAnsi="Merriweather"/>
                <w:sz w:val="18"/>
              </w:rPr>
              <w:t>L</w:t>
            </w:r>
            <w:r w:rsidR="009C2193" w:rsidRPr="009C2193">
              <w:rPr>
                <w:rFonts w:ascii="Merriweather" w:hAnsi="Merriweather"/>
                <w:sz w:val="18"/>
              </w:rPr>
              <w:t>ecturer</w:t>
            </w:r>
          </w:p>
        </w:tc>
      </w:tr>
      <w:tr w:rsidR="005F44CA" w:rsidRPr="00CF5812" w14:paraId="63B0DA0F" w14:textId="77777777" w:rsidTr="00BB6820">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4268479C" w:rsidR="005F44CA" w:rsidRPr="00CF5812" w:rsidRDefault="009C2193" w:rsidP="00A14666">
            <w:pPr>
              <w:tabs>
                <w:tab w:val="left" w:pos="1218"/>
              </w:tabs>
              <w:spacing w:before="20" w:after="20"/>
              <w:rPr>
                <w:rFonts w:ascii="Merriweather" w:hAnsi="Merriweather"/>
                <w:sz w:val="18"/>
              </w:rPr>
            </w:pPr>
            <w:r w:rsidRPr="009C2193">
              <w:rPr>
                <w:rFonts w:ascii="Merriweather" w:hAnsi="Merriweather"/>
                <w:sz w:val="18"/>
              </w:rPr>
              <w:t>javorkamilkovic@gmail.com</w:t>
            </w:r>
          </w:p>
        </w:tc>
        <w:tc>
          <w:tcPr>
            <w:tcW w:w="1490" w:type="dxa"/>
            <w:gridSpan w:val="7"/>
            <w:shd w:val="clear" w:color="auto" w:fill="F2F2F2"/>
            <w:vAlign w:val="center"/>
          </w:tcPr>
          <w:p w14:paraId="1DF0CCF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358FF541" w:rsidR="005F44CA" w:rsidRPr="00CF5812" w:rsidRDefault="009C2193" w:rsidP="00A14666">
            <w:pPr>
              <w:tabs>
                <w:tab w:val="left" w:pos="1218"/>
              </w:tabs>
              <w:spacing w:before="20" w:after="20"/>
              <w:rPr>
                <w:rFonts w:ascii="Merriweather" w:hAnsi="Merriweather"/>
                <w:sz w:val="18"/>
              </w:rPr>
            </w:pPr>
            <w:r>
              <w:rPr>
                <w:rFonts w:ascii="Merriweather" w:hAnsi="Merriweather"/>
                <w:sz w:val="18"/>
              </w:rPr>
              <w:t>By appointment</w:t>
            </w:r>
          </w:p>
        </w:tc>
      </w:tr>
      <w:tr w:rsidR="005F44CA" w:rsidRPr="00CF5812" w14:paraId="68F5C625" w14:textId="77777777" w:rsidTr="00BB6820">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74523C7D" w:rsidR="005F44CA" w:rsidRPr="00CF5812" w:rsidRDefault="00B80926" w:rsidP="00EF2684">
            <w:pPr>
              <w:tabs>
                <w:tab w:val="left" w:pos="1218"/>
              </w:tabs>
              <w:spacing w:before="20" w:after="20"/>
              <w:rPr>
                <w:rFonts w:ascii="Merriweather" w:hAnsi="Merriweather"/>
                <w:sz w:val="18"/>
              </w:rPr>
            </w:pPr>
            <w:proofErr w:type="spellStart"/>
            <w:r>
              <w:rPr>
                <w:rFonts w:ascii="Merriweather" w:hAnsi="Merriweather"/>
                <w:sz w:val="18"/>
              </w:rPr>
              <w:t>Dr.</w:t>
            </w:r>
            <w:proofErr w:type="spellEnd"/>
            <w:r>
              <w:rPr>
                <w:rFonts w:ascii="Merriweather" w:hAnsi="Merriweather"/>
                <w:sz w:val="18"/>
              </w:rPr>
              <w:t xml:space="preserve"> </w:t>
            </w:r>
            <w:r w:rsidR="009C2193">
              <w:rPr>
                <w:rFonts w:ascii="Merriweather" w:hAnsi="Merriweather"/>
                <w:sz w:val="18"/>
              </w:rPr>
              <w:t xml:space="preserve">Dino </w:t>
            </w:r>
            <w:proofErr w:type="spellStart"/>
            <w:r w:rsidR="009C2193">
              <w:rPr>
                <w:rFonts w:ascii="Merriweather" w:hAnsi="Merriweather"/>
                <w:sz w:val="18"/>
              </w:rPr>
              <w:t>Dumančić</w:t>
            </w:r>
            <w:proofErr w:type="spellEnd"/>
            <w:r w:rsidR="009C2193">
              <w:rPr>
                <w:rFonts w:ascii="Merriweather" w:hAnsi="Merriweather"/>
                <w:sz w:val="18"/>
              </w:rPr>
              <w:t xml:space="preserve">, </w:t>
            </w:r>
            <w:r w:rsidR="00EF2684">
              <w:rPr>
                <w:rFonts w:ascii="Merriweather" w:hAnsi="Merriweather"/>
                <w:sz w:val="18"/>
              </w:rPr>
              <w:t>Asst. Prof.</w:t>
            </w:r>
            <w:bookmarkStart w:id="0" w:name="_GoBack"/>
            <w:bookmarkEnd w:id="0"/>
          </w:p>
        </w:tc>
      </w:tr>
      <w:tr w:rsidR="005F44CA" w:rsidRPr="00CF5812" w14:paraId="3148D4C9" w14:textId="77777777" w:rsidTr="00BB6820">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6A07D574" w:rsidR="005F44CA" w:rsidRPr="00CF5812" w:rsidRDefault="009C2193" w:rsidP="00A14666">
            <w:pPr>
              <w:tabs>
                <w:tab w:val="left" w:pos="1218"/>
              </w:tabs>
              <w:spacing w:before="20" w:after="20"/>
              <w:rPr>
                <w:rFonts w:ascii="Merriweather" w:hAnsi="Merriweather"/>
                <w:sz w:val="18"/>
              </w:rPr>
            </w:pPr>
            <w:r>
              <w:rPr>
                <w:rFonts w:ascii="Merriweather" w:hAnsi="Merriweather"/>
                <w:sz w:val="18"/>
              </w:rPr>
              <w:t>ddumancic@unizd.hr</w:t>
            </w:r>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F6FCDC8" w14:textId="77777777" w:rsidR="00F91FB8" w:rsidRPr="00F91FB8" w:rsidRDefault="00F91FB8" w:rsidP="00F91FB8">
            <w:pPr>
              <w:tabs>
                <w:tab w:val="left" w:pos="1218"/>
              </w:tabs>
              <w:spacing w:before="20" w:after="20"/>
              <w:rPr>
                <w:rFonts w:ascii="Merriweather" w:hAnsi="Merriweather"/>
                <w:sz w:val="18"/>
              </w:rPr>
            </w:pPr>
            <w:r w:rsidRPr="00F91FB8">
              <w:rPr>
                <w:rFonts w:ascii="Merriweather" w:hAnsi="Merriweather"/>
                <w:sz w:val="18"/>
              </w:rPr>
              <w:t>Thursdays,</w:t>
            </w:r>
          </w:p>
          <w:p w14:paraId="44E8C7E1" w14:textId="065ABBD2" w:rsidR="005F44CA" w:rsidRPr="00CF5812" w:rsidRDefault="00006273" w:rsidP="00F91FB8">
            <w:pPr>
              <w:tabs>
                <w:tab w:val="left" w:pos="1218"/>
              </w:tabs>
              <w:spacing w:before="20" w:after="20"/>
              <w:rPr>
                <w:rFonts w:ascii="Merriweather" w:hAnsi="Merriweather"/>
                <w:sz w:val="18"/>
              </w:rPr>
            </w:pPr>
            <w:r>
              <w:rPr>
                <w:rFonts w:ascii="Merriweather" w:hAnsi="Merriweather"/>
                <w:sz w:val="18"/>
              </w:rPr>
              <w:t>11:40h-12:4</w:t>
            </w:r>
            <w:r w:rsidR="00F91FB8" w:rsidRPr="00F91FB8">
              <w:rPr>
                <w:rFonts w:ascii="Merriweather" w:hAnsi="Merriweather"/>
                <w:sz w:val="18"/>
              </w:rPr>
              <w:t>0h and by appointment</w:t>
            </w:r>
          </w:p>
        </w:tc>
      </w:tr>
      <w:tr w:rsidR="005F44CA" w:rsidRPr="00CF5812" w14:paraId="38B87127" w14:textId="77777777" w:rsidTr="00BB6820">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4DBAD780" w14:textId="77777777" w:rsidTr="00BB6820">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3694E2A4" w14:textId="77777777" w:rsidTr="00BB6820">
        <w:tc>
          <w:tcPr>
            <w:tcW w:w="1485" w:type="dxa"/>
            <w:shd w:val="clear" w:color="auto" w:fill="F2F2F2"/>
          </w:tcPr>
          <w:p w14:paraId="13EA16E7"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167D67C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1E63B4" w14:textId="77777777" w:rsidTr="00BB6820">
        <w:tc>
          <w:tcPr>
            <w:tcW w:w="1485" w:type="dxa"/>
            <w:shd w:val="clear" w:color="auto" w:fill="F2F2F2"/>
            <w:vAlign w:val="center"/>
          </w:tcPr>
          <w:p w14:paraId="08C7827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8E52E14"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3B25921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93A781" w14:textId="77777777" w:rsidTr="00BB6820">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BB6820">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14BBD411"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EndPr/>
              <w:sdtContent>
                <w:r w:rsidR="007B0B6B">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55208BA5"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EndPr/>
              <w:sdtContent>
                <w:r w:rsidR="007B0B6B">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254F7452"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742E2FDF"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BB6820">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3F1EBD60"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1953DEE6"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46250D"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BB6820">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46BB9290"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At the end of this course the students will be able to:</w:t>
            </w:r>
          </w:p>
          <w:p w14:paraId="24F28378"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explain the notion of inclusive education and to describe the roles of a foreign language teacher in this process</w:t>
            </w:r>
          </w:p>
          <w:p w14:paraId="06AA4E51"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identify and elaborate the characteristics of learners with special educational needs (henceforth known as SEN learners) in the process of learning a foreign language, as well as to name and briefly describe the types of difficulties they are dealing with</w:t>
            </w:r>
          </w:p>
          <w:p w14:paraId="4E8B23FC"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list and describe the methods used to teach a foreign language to SEN learners</w:t>
            </w:r>
          </w:p>
          <w:p w14:paraId="4AF05AFB"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describe the means of monitoring and assessing SEN learners in the process of learning a foreign language</w:t>
            </w:r>
          </w:p>
          <w:p w14:paraId="01DF2043"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identify and illustrate the types of competencies that are to be developed in SEN learners while learning a foreign language</w:t>
            </w:r>
          </w:p>
          <w:p w14:paraId="67E54BFB"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explain how individualization is carried out in the process of learning and teaching a foreign language to SEN learners; additionally, to name and illustrate the elements comprised in the process of individualization</w:t>
            </w:r>
          </w:p>
          <w:p w14:paraId="62A0CB61"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 xml:space="preserve">describe the process of individualization with respect to learners’ language skills; to </w:t>
            </w:r>
            <w:proofErr w:type="spellStart"/>
            <w:r w:rsidRPr="007B0B6B">
              <w:rPr>
                <w:rFonts w:ascii="Merriweather" w:hAnsi="Merriweather"/>
                <w:sz w:val="18"/>
              </w:rPr>
              <w:t>analyze</w:t>
            </w:r>
            <w:proofErr w:type="spellEnd"/>
            <w:r w:rsidRPr="007B0B6B">
              <w:rPr>
                <w:rFonts w:ascii="Merriweather" w:hAnsi="Merriweather"/>
                <w:sz w:val="18"/>
              </w:rPr>
              <w:t xml:space="preserve"> and critically evaluate the validity of teaching materials in regards to specific skills in foreign language learning</w:t>
            </w:r>
          </w:p>
          <w:p w14:paraId="4DA727FF"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describe the process of adapting the subject content and the level of achieving learning outcomes; define the role of teaching assistants (support teachers) in the process of learning a foreign language</w:t>
            </w:r>
          </w:p>
          <w:p w14:paraId="20B640B9"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t>list and describe key elements of an individualized syllabus in foreign language learning</w:t>
            </w:r>
          </w:p>
          <w:p w14:paraId="0ADDBFF1" w14:textId="77777777" w:rsidR="007B0B6B" w:rsidRPr="007B0B6B" w:rsidRDefault="007B0B6B" w:rsidP="007B0B6B">
            <w:pPr>
              <w:tabs>
                <w:tab w:val="left" w:pos="1218"/>
              </w:tabs>
              <w:spacing w:before="20" w:after="20"/>
              <w:rPr>
                <w:rFonts w:ascii="Merriweather" w:hAnsi="Merriweather"/>
                <w:sz w:val="18"/>
              </w:rPr>
            </w:pPr>
            <w:r w:rsidRPr="007B0B6B">
              <w:rPr>
                <w:rFonts w:ascii="Merriweather" w:hAnsi="Merriweather"/>
                <w:sz w:val="18"/>
              </w:rPr>
              <w:t>-</w:t>
            </w:r>
            <w:r w:rsidRPr="007B0B6B">
              <w:rPr>
                <w:rFonts w:ascii="Merriweather" w:hAnsi="Merriweather"/>
                <w:sz w:val="18"/>
              </w:rPr>
              <w:tab/>
            </w:r>
            <w:proofErr w:type="spellStart"/>
            <w:r w:rsidRPr="007B0B6B">
              <w:rPr>
                <w:rFonts w:ascii="Merriweather" w:hAnsi="Merriweather"/>
                <w:sz w:val="18"/>
              </w:rPr>
              <w:t>analyze</w:t>
            </w:r>
            <w:proofErr w:type="spellEnd"/>
            <w:r w:rsidRPr="007B0B6B">
              <w:rPr>
                <w:rFonts w:ascii="Merriweather" w:hAnsi="Merriweather"/>
                <w:sz w:val="18"/>
              </w:rPr>
              <w:t xml:space="preserve"> and discuss a presented case study and/or teaching materials used to instruct SEN learners</w:t>
            </w:r>
          </w:p>
          <w:p w14:paraId="6E72EB98"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DACC49" w14:textId="77777777" w:rsidTr="00BB6820">
        <w:tc>
          <w:tcPr>
            <w:tcW w:w="3123" w:type="dxa"/>
            <w:gridSpan w:val="5"/>
            <w:shd w:val="clear" w:color="auto" w:fill="F2F2F2"/>
          </w:tcPr>
          <w:p w14:paraId="29A242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50EF569E" w14:textId="0A48022D" w:rsidR="005F44CA" w:rsidRPr="00CF5812" w:rsidRDefault="00C42F2D" w:rsidP="00FD7EF4">
            <w:pPr>
              <w:tabs>
                <w:tab w:val="left" w:pos="1218"/>
              </w:tabs>
              <w:spacing w:before="20" w:after="20"/>
              <w:rPr>
                <w:rFonts w:ascii="Merriweather" w:hAnsi="Merriweather"/>
                <w:sz w:val="18"/>
              </w:rPr>
            </w:pPr>
            <w:r w:rsidRPr="00C42F2D">
              <w:rPr>
                <w:rFonts w:ascii="Merriweather" w:hAnsi="Merriweather"/>
                <w:sz w:val="18"/>
              </w:rPr>
              <w:t>The aim is to provide the students with an insight into the basic principles of teaching a foreign language to SEN learners, as well as to acquaint them with different types of difficulties, methodological approaches,</w:t>
            </w:r>
            <w:r w:rsidR="00FD7EF4">
              <w:rPr>
                <w:rFonts w:ascii="Merriweather" w:hAnsi="Merriweather"/>
                <w:sz w:val="18"/>
              </w:rPr>
              <w:t xml:space="preserve"> </w:t>
            </w:r>
            <w:proofErr w:type="gramStart"/>
            <w:r w:rsidR="00FD7EF4">
              <w:rPr>
                <w:rFonts w:ascii="Merriweather" w:hAnsi="Merriweather"/>
                <w:sz w:val="18"/>
              </w:rPr>
              <w:t>ways</w:t>
            </w:r>
            <w:proofErr w:type="gramEnd"/>
            <w:r w:rsidR="00FD7EF4">
              <w:rPr>
                <w:rFonts w:ascii="Merriweather" w:hAnsi="Merriweather"/>
                <w:sz w:val="18"/>
              </w:rPr>
              <w:t xml:space="preserve"> </w:t>
            </w:r>
            <w:r w:rsidRPr="00C42F2D">
              <w:rPr>
                <w:rFonts w:ascii="Merriweather" w:hAnsi="Merriweather"/>
                <w:sz w:val="18"/>
              </w:rPr>
              <w:t>of adapting learning outcomes and teaching content, and conducting individualization in class.</w:t>
            </w:r>
          </w:p>
        </w:tc>
      </w:tr>
      <w:tr w:rsidR="005F44CA" w:rsidRPr="00CF5812" w14:paraId="2495547E" w14:textId="77777777" w:rsidTr="00BB6820">
        <w:tc>
          <w:tcPr>
            <w:tcW w:w="9288" w:type="dxa"/>
            <w:gridSpan w:val="24"/>
            <w:shd w:val="clear" w:color="auto" w:fill="D9D9D9"/>
          </w:tcPr>
          <w:p w14:paraId="4CDBBAAD" w14:textId="77777777" w:rsidR="005F44CA" w:rsidRPr="00CF5812" w:rsidRDefault="005F44CA" w:rsidP="00A14666">
            <w:pPr>
              <w:spacing w:before="20" w:after="20"/>
              <w:rPr>
                <w:rFonts w:ascii="Merriweather" w:hAnsi="Merriweather"/>
                <w:sz w:val="18"/>
                <w:szCs w:val="20"/>
              </w:rPr>
            </w:pPr>
          </w:p>
        </w:tc>
      </w:tr>
      <w:tr w:rsidR="005F44CA" w:rsidRPr="00CF5812" w14:paraId="0D20F027" w14:textId="77777777" w:rsidTr="00BB6820">
        <w:trPr>
          <w:trHeight w:val="190"/>
        </w:trPr>
        <w:tc>
          <w:tcPr>
            <w:tcW w:w="1485" w:type="dxa"/>
            <w:vMerge w:val="restart"/>
            <w:shd w:val="clear" w:color="auto" w:fill="F2F2F2"/>
            <w:vAlign w:val="center"/>
          </w:tcPr>
          <w:p w14:paraId="0FD730D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0A11716E"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EndPr/>
              <w:sdtContent>
                <w:r w:rsidR="00A51276">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ABFEBAE" w14:textId="5F047B0D" w:rsidR="005F44CA" w:rsidRPr="00CD7933" w:rsidRDefault="0046250D"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EndPr/>
              <w:sdtContent>
                <w:r w:rsidR="00A51276">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0FC169BA"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0A01AD2F"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D5DA8C8"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6441989A" w14:textId="77777777" w:rsidTr="00BB6820">
        <w:trPr>
          <w:trHeight w:val="190"/>
        </w:trPr>
        <w:tc>
          <w:tcPr>
            <w:tcW w:w="1485" w:type="dxa"/>
            <w:vMerge/>
            <w:shd w:val="clear" w:color="auto" w:fill="F2F2F2"/>
          </w:tcPr>
          <w:p w14:paraId="43A9C66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32E67FD"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065842AF"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0302EB06"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21FF088B"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4FF77B4A" w14:textId="5120C958"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EndPr/>
              <w:sdtContent>
                <w:r w:rsidR="00A51276">
                  <w:rPr>
                    <w:rFonts w:ascii="MS Gothic" w:eastAsia="MS Gothic" w:hAnsi="MS Gothic" w:cs="MS Mincho" w:hint="eastAsia"/>
                    <w:sz w:val="16"/>
                    <w:szCs w:val="18"/>
                  </w:rPr>
                  <w:t>☒</w:t>
                </w:r>
              </w:sdtContent>
            </w:sdt>
            <w:r w:rsidR="005F44CA" w:rsidRPr="00CD7933">
              <w:rPr>
                <w:rFonts w:ascii="Merriweather" w:hAnsi="Merriweather"/>
                <w:sz w:val="16"/>
              </w:rPr>
              <w:t xml:space="preserve"> Seminar</w:t>
            </w:r>
          </w:p>
        </w:tc>
      </w:tr>
      <w:tr w:rsidR="005F44CA" w:rsidRPr="00CF5812" w14:paraId="026BA2A5" w14:textId="77777777" w:rsidTr="00BB6820">
        <w:trPr>
          <w:trHeight w:val="190"/>
        </w:trPr>
        <w:tc>
          <w:tcPr>
            <w:tcW w:w="1485" w:type="dxa"/>
            <w:vMerge/>
            <w:shd w:val="clear" w:color="auto" w:fill="F2F2F2"/>
          </w:tcPr>
          <w:p w14:paraId="43883A2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C2C3E83" w14:textId="30F157AA"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EndPr/>
              <w:sdtContent>
                <w:r w:rsidR="00A51276">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28671EF4"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171B37AE"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0A33DB2A" w14:textId="77777777" w:rsidR="005F44CA" w:rsidRPr="00CD7933" w:rsidRDefault="0046250D"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23215FED" w14:textId="77777777" w:rsidTr="00BB6820">
        <w:tc>
          <w:tcPr>
            <w:tcW w:w="1485" w:type="dxa"/>
            <w:shd w:val="clear" w:color="auto" w:fill="F2F2F2"/>
          </w:tcPr>
          <w:p w14:paraId="764B32E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3DEC08FB" w14:textId="5987551E" w:rsidR="005F44CA" w:rsidRPr="00CF5812" w:rsidRDefault="00775A04" w:rsidP="00775A04">
            <w:pPr>
              <w:tabs>
                <w:tab w:val="left" w:pos="1218"/>
              </w:tabs>
              <w:spacing w:before="20" w:after="20"/>
              <w:rPr>
                <w:rFonts w:ascii="Merriweather" w:eastAsia="MS Gothic" w:hAnsi="Merriweather"/>
                <w:sz w:val="18"/>
              </w:rPr>
            </w:pPr>
            <w:r w:rsidRPr="00775A04">
              <w:rPr>
                <w:rFonts w:ascii="Merriweather" w:eastAsia="MS Gothic" w:hAnsi="Merriweather"/>
                <w:sz w:val="18"/>
              </w:rPr>
              <w:t>Students must regularly attend classes (lectures and seminars), which requires attendance at 80% of teaching hours. Students are allowed up to 3 absences. In case of schedule conflicts in double-major studies, a student must attend 40% of each course held at the same time. If a student does not submit or present the seminar/practical work or has more than 3 absences, they lose the right to take the final written exam.</w:t>
            </w:r>
          </w:p>
        </w:tc>
      </w:tr>
      <w:tr w:rsidR="005F44CA" w:rsidRPr="00CF5812" w14:paraId="65E8786F" w14:textId="77777777" w:rsidTr="00BB6820">
        <w:tc>
          <w:tcPr>
            <w:tcW w:w="1485" w:type="dxa"/>
            <w:shd w:val="clear" w:color="auto" w:fill="F2F2F2"/>
          </w:tcPr>
          <w:p w14:paraId="5269B9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44FB219C"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EndPr/>
              <w:sdtContent>
                <w:r w:rsidR="00981146">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59968926" w14:textId="7777777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7F186505" w14:textId="07137267" w:rsidR="005F44CA" w:rsidRPr="00CF5812" w:rsidRDefault="0046250D"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981146">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0BBFD11D" w14:textId="77777777" w:rsidTr="00BB6820">
        <w:tc>
          <w:tcPr>
            <w:tcW w:w="1485" w:type="dxa"/>
            <w:shd w:val="clear" w:color="auto" w:fill="F2F2F2"/>
          </w:tcPr>
          <w:p w14:paraId="226131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Exam dates</w:t>
            </w:r>
          </w:p>
        </w:tc>
        <w:tc>
          <w:tcPr>
            <w:tcW w:w="3188" w:type="dxa"/>
            <w:gridSpan w:val="9"/>
            <w:vAlign w:val="center"/>
          </w:tcPr>
          <w:p w14:paraId="05C1ADB8" w14:textId="060C4549" w:rsidR="005F44CA" w:rsidRPr="00CF5812" w:rsidRDefault="0046250D" w:rsidP="00A14666">
            <w:pPr>
              <w:tabs>
                <w:tab w:val="left" w:pos="1218"/>
              </w:tabs>
              <w:spacing w:before="20" w:after="20"/>
              <w:jc w:val="center"/>
              <w:rPr>
                <w:rFonts w:ascii="Merriweather" w:hAnsi="Merriweather"/>
                <w:sz w:val="18"/>
              </w:rPr>
            </w:pPr>
            <w:hyperlink r:id="rId7" w:history="1">
              <w:r w:rsidR="00E21F12" w:rsidRPr="0008097C">
                <w:rPr>
                  <w:rStyle w:val="Hyperlink"/>
                  <w:rFonts w:ascii="Merriweather" w:hAnsi="Merriweather"/>
                  <w:sz w:val="18"/>
                </w:rPr>
                <w:t>https://anglistika.unizd.hr/ispitni-rokovi</w:t>
              </w:r>
            </w:hyperlink>
            <w:r w:rsidR="00E21F12">
              <w:rPr>
                <w:rFonts w:ascii="Merriweather" w:hAnsi="Merriweather"/>
                <w:sz w:val="18"/>
              </w:rPr>
              <w:t xml:space="preserve"> </w:t>
            </w:r>
          </w:p>
        </w:tc>
        <w:tc>
          <w:tcPr>
            <w:tcW w:w="2350" w:type="dxa"/>
            <w:gridSpan w:val="7"/>
            <w:vAlign w:val="center"/>
          </w:tcPr>
          <w:p w14:paraId="7232308D" w14:textId="05B33936" w:rsidR="005F44CA" w:rsidRPr="00CF5812" w:rsidRDefault="005F44CA" w:rsidP="00A14666">
            <w:pPr>
              <w:tabs>
                <w:tab w:val="left" w:pos="1218"/>
              </w:tabs>
              <w:spacing w:before="20" w:after="20"/>
              <w:jc w:val="center"/>
              <w:rPr>
                <w:rFonts w:ascii="Merriweather" w:hAnsi="Merriweather"/>
                <w:sz w:val="18"/>
              </w:rPr>
            </w:pPr>
          </w:p>
        </w:tc>
        <w:tc>
          <w:tcPr>
            <w:tcW w:w="2265" w:type="dxa"/>
            <w:gridSpan w:val="7"/>
            <w:vAlign w:val="center"/>
          </w:tcPr>
          <w:p w14:paraId="0A7D80B8" w14:textId="5A14DFFC" w:rsidR="005F44CA" w:rsidRPr="00CF5812" w:rsidRDefault="0046250D" w:rsidP="00A14666">
            <w:pPr>
              <w:tabs>
                <w:tab w:val="left" w:pos="1218"/>
              </w:tabs>
              <w:spacing w:before="20" w:after="20"/>
              <w:jc w:val="center"/>
              <w:rPr>
                <w:rFonts w:ascii="Merriweather" w:hAnsi="Merriweather"/>
                <w:sz w:val="18"/>
              </w:rPr>
            </w:pPr>
            <w:hyperlink r:id="rId8" w:history="1">
              <w:r w:rsidR="00E21F12" w:rsidRPr="0008097C">
                <w:rPr>
                  <w:rStyle w:val="Hyperlink"/>
                  <w:rFonts w:ascii="Merriweather" w:hAnsi="Merriweather"/>
                  <w:sz w:val="18"/>
                </w:rPr>
                <w:t>https://anglistika.unizd.hr/ispitni-rokovi</w:t>
              </w:r>
            </w:hyperlink>
            <w:r w:rsidR="00E21F12">
              <w:rPr>
                <w:rFonts w:ascii="Merriweather" w:hAnsi="Merriweather"/>
                <w:sz w:val="18"/>
              </w:rPr>
              <w:t xml:space="preserve"> </w:t>
            </w:r>
          </w:p>
        </w:tc>
      </w:tr>
      <w:tr w:rsidR="005F44CA" w:rsidRPr="00CF5812" w14:paraId="0C5F4867" w14:textId="77777777" w:rsidTr="00BB6820">
        <w:tc>
          <w:tcPr>
            <w:tcW w:w="1485" w:type="dxa"/>
            <w:shd w:val="clear" w:color="auto" w:fill="F2F2F2"/>
          </w:tcPr>
          <w:p w14:paraId="58C5F6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14FED3DB" w:rsidR="005F44CA" w:rsidRPr="00CF5812" w:rsidRDefault="00423D2C" w:rsidP="00A14666">
            <w:pPr>
              <w:tabs>
                <w:tab w:val="left" w:pos="1218"/>
              </w:tabs>
              <w:spacing w:before="20" w:after="20"/>
              <w:rPr>
                <w:rFonts w:ascii="Merriweather" w:eastAsia="MS Gothic" w:hAnsi="Merriweather"/>
                <w:sz w:val="18"/>
              </w:rPr>
            </w:pPr>
            <w:r w:rsidRPr="00423D2C">
              <w:rPr>
                <w:rFonts w:ascii="Merriweather" w:eastAsia="MS Gothic" w:hAnsi="Merriweather"/>
                <w:sz w:val="18"/>
              </w:rPr>
              <w:t>The course will cover key aspects and principles related to teaching a foreign language to SEN learners. The course will cover a variety of difficulties that SEN learners have to contend with in the process of learning a foreign language, alongside specialized methodological approaches teachers can use in class. Emphasis will also be placed on developing learner competences, as well as the assessment process related to foreign language learning. The course will partly be devoted to the individualization process (involving various methods and teaching content) with regards to the learners’ needs and the development of their receptive and productive language skills. In addition to further clarifying the process of adapting the teaching content and the levels of attaining the learning outcomes, the course will cover the process of creating and administering an individualized curriculum. The students will be encouraged to actively participate in class discussions and to critically evaluate selected case studies and/or teaching materials used when teaching a foreign language to SEN learners.</w:t>
            </w:r>
          </w:p>
        </w:tc>
      </w:tr>
      <w:tr w:rsidR="005F44CA" w:rsidRPr="00CF5812" w14:paraId="598AB63D" w14:textId="77777777" w:rsidTr="00BB6820">
        <w:tc>
          <w:tcPr>
            <w:tcW w:w="1485" w:type="dxa"/>
            <w:shd w:val="clear" w:color="auto" w:fill="F2F2F2"/>
          </w:tcPr>
          <w:p w14:paraId="3E695AC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396FA7AB"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 Becoming acquainted with the legal framework related to inclusive education of SEN leaners and obligations of foreign language teachers</w:t>
            </w:r>
          </w:p>
          <w:p w14:paraId="0B802603"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2. Teaching English as a foreign language (EFL) to learners hard of hearing/with low vision</w:t>
            </w:r>
          </w:p>
          <w:p w14:paraId="4E3F013A"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3. Teaching EFL to learners with speech disability and learning difficulties</w:t>
            </w:r>
          </w:p>
          <w:p w14:paraId="621EFA7D"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4. Teaching EFL to learners with organ damage and organ systems</w:t>
            </w:r>
          </w:p>
          <w:p w14:paraId="597C873E"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5.  Teaching EFL to learners with intellectual difficulties</w:t>
            </w:r>
          </w:p>
          <w:p w14:paraId="195D3CB4"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 xml:space="preserve">6. Teaching EFL to learners with </w:t>
            </w:r>
            <w:proofErr w:type="spellStart"/>
            <w:r w:rsidRPr="007031AD">
              <w:rPr>
                <w:rFonts w:ascii="Merriweather" w:eastAsia="MS Gothic" w:hAnsi="Merriweather"/>
                <w:sz w:val="18"/>
              </w:rPr>
              <w:t>behavioral</w:t>
            </w:r>
            <w:proofErr w:type="spellEnd"/>
            <w:r w:rsidRPr="007031AD">
              <w:rPr>
                <w:rFonts w:ascii="Merriweather" w:eastAsia="MS Gothic" w:hAnsi="Merriweather"/>
                <w:sz w:val="18"/>
              </w:rPr>
              <w:t xml:space="preserve"> and mental health issues</w:t>
            </w:r>
          </w:p>
          <w:p w14:paraId="28EE7D70"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7. Methods of teaching EFL to SEN learners; developing learner competencies</w:t>
            </w:r>
          </w:p>
          <w:p w14:paraId="604F066E"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 xml:space="preserve">8. The process of assessment and testing of SEN learners in the process of learning EFL </w:t>
            </w:r>
          </w:p>
          <w:p w14:paraId="52B69482"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9. Mid-term test</w:t>
            </w:r>
          </w:p>
          <w:p w14:paraId="416C244E"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10. Individualization of learning and teaching process with respect to learner abilities</w:t>
            </w:r>
          </w:p>
          <w:p w14:paraId="6CB99F72"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11. Individualization according to receptive skills: listening and reading</w:t>
            </w:r>
          </w:p>
          <w:p w14:paraId="2826D3D3"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12.  Individualization according to productive skills: speaking and writing</w:t>
            </w:r>
          </w:p>
          <w:p w14:paraId="7498FF6B"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13. Adapting the level of achieving learning outcomes and teaching content in the process of learning EFL; The role of teaching assistants (support teachers)</w:t>
            </w:r>
          </w:p>
          <w:p w14:paraId="2C8BADCC" w14:textId="77777777" w:rsidR="007031AD" w:rsidRP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14.  Creating and administering an individualized curriculum in the process of teaching EFL (I)</w:t>
            </w:r>
          </w:p>
          <w:p w14:paraId="3367786B" w14:textId="77777777" w:rsidR="007031AD" w:rsidRDefault="007031AD" w:rsidP="007031AD">
            <w:pPr>
              <w:tabs>
                <w:tab w:val="left" w:pos="1218"/>
              </w:tabs>
              <w:spacing w:before="20" w:after="20"/>
              <w:rPr>
                <w:rFonts w:ascii="Merriweather" w:eastAsia="MS Gothic" w:hAnsi="Merriweather"/>
                <w:sz w:val="18"/>
              </w:rPr>
            </w:pPr>
            <w:r w:rsidRPr="007031AD">
              <w:rPr>
                <w:rFonts w:ascii="Merriweather" w:eastAsia="MS Gothic" w:hAnsi="Merriweather"/>
                <w:sz w:val="18"/>
              </w:rPr>
              <w:t xml:space="preserve">15. Creating and administering an individualized curriculum in </w:t>
            </w:r>
            <w:r>
              <w:rPr>
                <w:rFonts w:ascii="Merriweather" w:eastAsia="MS Gothic" w:hAnsi="Merriweather"/>
                <w:sz w:val="18"/>
              </w:rPr>
              <w:t>the process of teaching EFL (II).</w:t>
            </w:r>
          </w:p>
          <w:p w14:paraId="0363E82F" w14:textId="77777777" w:rsidR="007031AD" w:rsidRDefault="007031AD" w:rsidP="007031AD">
            <w:pPr>
              <w:tabs>
                <w:tab w:val="left" w:pos="1218"/>
              </w:tabs>
              <w:spacing w:before="20" w:after="20"/>
              <w:rPr>
                <w:rFonts w:ascii="Merriweather" w:eastAsia="MS Gothic" w:hAnsi="Merriweather"/>
                <w:sz w:val="18"/>
              </w:rPr>
            </w:pPr>
          </w:p>
          <w:p w14:paraId="2552BA08" w14:textId="77777777" w:rsidR="007031AD" w:rsidRDefault="007031AD" w:rsidP="007031AD">
            <w:pPr>
              <w:tabs>
                <w:tab w:val="left" w:pos="1218"/>
              </w:tabs>
              <w:spacing w:before="20" w:after="20"/>
              <w:rPr>
                <w:rFonts w:ascii="Merriweather" w:eastAsia="MS Gothic" w:hAnsi="Merriweather"/>
                <w:sz w:val="18"/>
              </w:rPr>
            </w:pPr>
            <w:r>
              <w:rPr>
                <w:rFonts w:ascii="Merriweather" w:eastAsia="MS Gothic" w:hAnsi="Merriweather"/>
                <w:sz w:val="18"/>
              </w:rPr>
              <w:t xml:space="preserve">Seminars: </w:t>
            </w:r>
          </w:p>
          <w:p w14:paraId="71B796A6" w14:textId="77777777" w:rsidR="007031AD" w:rsidRDefault="007031AD" w:rsidP="007031AD">
            <w:pPr>
              <w:tabs>
                <w:tab w:val="left" w:pos="1218"/>
              </w:tabs>
              <w:spacing w:before="20" w:after="20"/>
              <w:rPr>
                <w:rFonts w:ascii="Merriweather" w:eastAsia="MS Gothic" w:hAnsi="Merriweather"/>
                <w:sz w:val="18"/>
              </w:rPr>
            </w:pPr>
          </w:p>
          <w:p w14:paraId="73248A21" w14:textId="23AFC0BC" w:rsidR="007031AD" w:rsidRPr="007031AD" w:rsidRDefault="005F44CA" w:rsidP="007031AD">
            <w:pPr>
              <w:tabs>
                <w:tab w:val="left" w:pos="1218"/>
              </w:tabs>
              <w:spacing w:before="20" w:after="20"/>
              <w:rPr>
                <w:rFonts w:ascii="Merriweather" w:eastAsia="MS Gothic" w:hAnsi="Merriweather"/>
                <w:sz w:val="18"/>
              </w:rPr>
            </w:pPr>
            <w:r w:rsidRPr="00CF5812">
              <w:rPr>
                <w:rFonts w:ascii="Merriweather" w:eastAsia="MS Gothic" w:hAnsi="Merriweather"/>
                <w:sz w:val="18"/>
              </w:rPr>
              <w:t xml:space="preserve"> </w:t>
            </w:r>
            <w:r w:rsidR="007031AD" w:rsidRPr="007031AD">
              <w:rPr>
                <w:rFonts w:ascii="Merriweather" w:eastAsia="MS Gothic" w:hAnsi="Merriweather"/>
                <w:sz w:val="18"/>
              </w:rPr>
              <w:t xml:space="preserve">The course content from lectures will be further expanded during seminar classes using interactive and practical activities. Students will be encouraged to actively discuss topics highlighted in the syllabus, as well as participate in activities that will stimulate their analytical skills and critical thinking. The aim of the seminar classes is to explore various aspects of teaching and learning English as a foreign language to students with </w:t>
            </w:r>
            <w:r w:rsidR="001D571D">
              <w:rPr>
                <w:rFonts w:ascii="Merriweather" w:eastAsia="MS Gothic" w:hAnsi="Merriweather"/>
                <w:sz w:val="18"/>
              </w:rPr>
              <w:t>special needs</w:t>
            </w:r>
            <w:r w:rsidR="007031AD" w:rsidRPr="007031AD">
              <w:rPr>
                <w:rFonts w:ascii="Merriweather" w:eastAsia="MS Gothic" w:hAnsi="Merriweather"/>
                <w:sz w:val="18"/>
              </w:rPr>
              <w:t xml:space="preserve">. In addition to the theoretical foundation, students will be presented with approaches to working with students with different types of difficulties and disorders. They will also be illustrated the process of individualization through key stages, such as presenting content, actively involving students in the learning, teaching and evaluation process, and adapting materials and using assistive technology. In addition to active discussion and analysis of materials in class, </w:t>
            </w:r>
            <w:r w:rsidR="007031AD" w:rsidRPr="007031AD">
              <w:rPr>
                <w:rFonts w:ascii="Merriweather" w:eastAsia="MS Gothic" w:hAnsi="Merriweather"/>
                <w:sz w:val="18"/>
              </w:rPr>
              <w:lastRenderedPageBreak/>
              <w:t xml:space="preserve">students will be given a seminar assignment that may include </w:t>
            </w:r>
            <w:proofErr w:type="spellStart"/>
            <w:r w:rsidR="007031AD" w:rsidRPr="007031AD">
              <w:rPr>
                <w:rFonts w:ascii="Merriweather" w:eastAsia="MS Gothic" w:hAnsi="Merriweather"/>
                <w:sz w:val="18"/>
              </w:rPr>
              <w:t>analyzing</w:t>
            </w:r>
            <w:proofErr w:type="spellEnd"/>
            <w:r w:rsidR="007031AD" w:rsidRPr="007031AD">
              <w:rPr>
                <w:rFonts w:ascii="Merriweather" w:eastAsia="MS Gothic" w:hAnsi="Merriweather"/>
                <w:sz w:val="18"/>
              </w:rPr>
              <w:t xml:space="preserve"> a given case study or proposed teaching material. The completed seminar assignment will need to be presented orally in class and answer questions on the topic.</w:t>
            </w:r>
          </w:p>
          <w:p w14:paraId="5BD415B0" w14:textId="77777777" w:rsidR="007031AD" w:rsidRPr="007031AD" w:rsidRDefault="007031AD" w:rsidP="007031AD">
            <w:pPr>
              <w:tabs>
                <w:tab w:val="left" w:pos="1218"/>
              </w:tabs>
              <w:spacing w:before="20" w:after="20"/>
              <w:rPr>
                <w:rFonts w:ascii="Merriweather" w:eastAsia="MS Gothic" w:hAnsi="Merriweather"/>
                <w:sz w:val="18"/>
              </w:rPr>
            </w:pPr>
          </w:p>
          <w:p w14:paraId="01E216A0" w14:textId="7250EAF5" w:rsidR="005F44CA" w:rsidRPr="00CF5812" w:rsidRDefault="007031AD" w:rsidP="007031AD">
            <w:pPr>
              <w:tabs>
                <w:tab w:val="left" w:pos="1218"/>
              </w:tabs>
              <w:spacing w:before="20" w:after="20"/>
              <w:rPr>
                <w:rFonts w:ascii="Merriweather" w:eastAsia="MS Gothic" w:hAnsi="Merriweather"/>
                <w:i/>
                <w:sz w:val="18"/>
              </w:rPr>
            </w:pPr>
            <w:r w:rsidRPr="007031AD">
              <w:rPr>
                <w:rFonts w:ascii="Merriweather" w:eastAsia="MS Gothic" w:hAnsi="Merriweather"/>
                <w:sz w:val="18"/>
              </w:rPr>
              <w:t>Seminar classes are held by agreement with the lecturer and may include Saturday classes.</w:t>
            </w:r>
          </w:p>
        </w:tc>
      </w:tr>
      <w:tr w:rsidR="005F44CA" w:rsidRPr="00CF5812" w14:paraId="6BA7DAB2" w14:textId="77777777" w:rsidTr="00BB6820">
        <w:tc>
          <w:tcPr>
            <w:tcW w:w="1485" w:type="dxa"/>
            <w:shd w:val="clear" w:color="auto" w:fill="F2F2F2"/>
          </w:tcPr>
          <w:p w14:paraId="397E3242" w14:textId="2B1B650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2DB07FA1"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guidelines for teaching SEN learners (Ministry of Education and Science)</w:t>
            </w:r>
          </w:p>
          <w:p w14:paraId="671D062C"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guidelines for creating handouts and working materials for learning EFL (Teacher Training and Education Agency)</w:t>
            </w:r>
          </w:p>
          <w:p w14:paraId="395ACE44" w14:textId="5F82B926" w:rsidR="005F44CA" w:rsidRPr="00CF581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 xml:space="preserve"> extra materials and handouts given to students each week</w:t>
            </w:r>
          </w:p>
        </w:tc>
      </w:tr>
      <w:tr w:rsidR="005F44CA" w:rsidRPr="00CF5812" w14:paraId="2D31C680" w14:textId="77777777" w:rsidTr="00BB6820">
        <w:tc>
          <w:tcPr>
            <w:tcW w:w="1485" w:type="dxa"/>
            <w:shd w:val="clear" w:color="auto" w:fill="F2F2F2"/>
          </w:tcPr>
          <w:p w14:paraId="217DD0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vAlign w:val="center"/>
          </w:tcPr>
          <w:p w14:paraId="1E5C2DD0" w14:textId="77777777" w:rsidR="00EE0502" w:rsidRPr="00EE0502" w:rsidRDefault="00EE0502" w:rsidP="00EE0502">
            <w:pPr>
              <w:tabs>
                <w:tab w:val="left" w:pos="1218"/>
              </w:tabs>
              <w:spacing w:before="20" w:after="20"/>
              <w:rPr>
                <w:rFonts w:ascii="Merriweather" w:eastAsia="MS Gothic" w:hAnsi="Merriweather"/>
                <w:sz w:val="18"/>
              </w:rPr>
            </w:pPr>
            <w:proofErr w:type="spellStart"/>
            <w:r w:rsidRPr="00EE0502">
              <w:rPr>
                <w:rFonts w:ascii="Merriweather" w:eastAsia="MS Gothic" w:hAnsi="Merriweather"/>
                <w:sz w:val="18"/>
              </w:rPr>
              <w:t>Berberi</w:t>
            </w:r>
            <w:proofErr w:type="spellEnd"/>
            <w:r w:rsidRPr="00EE0502">
              <w:rPr>
                <w:rFonts w:ascii="Merriweather" w:eastAsia="MS Gothic" w:hAnsi="Merriweather"/>
                <w:sz w:val="18"/>
              </w:rPr>
              <w:t xml:space="preserve">, Hamilton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Sutherland (2008). Worlds apart? Disability and foreign language learning. Yale University Press.</w:t>
            </w:r>
          </w:p>
          <w:p w14:paraId="51565004"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r>
            <w:proofErr w:type="spellStart"/>
            <w:r w:rsidRPr="00EE0502">
              <w:rPr>
                <w:rFonts w:ascii="Merriweather" w:eastAsia="MS Gothic" w:hAnsi="Merriweather"/>
                <w:sz w:val="18"/>
              </w:rPr>
              <w:t>Pierangelo</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Giuliani (2008). Teaching students with learning disabilities. Corwin Press.</w:t>
            </w:r>
          </w:p>
          <w:p w14:paraId="77487FEB" w14:textId="77777777" w:rsidR="00EE0502" w:rsidRPr="00EE0502" w:rsidRDefault="00EE0502" w:rsidP="00EE0502">
            <w:pPr>
              <w:tabs>
                <w:tab w:val="left" w:pos="1218"/>
              </w:tabs>
              <w:spacing w:before="20" w:after="20"/>
              <w:rPr>
                <w:rFonts w:ascii="Merriweather" w:eastAsia="MS Gothic" w:hAnsi="Merriweather"/>
                <w:sz w:val="18"/>
              </w:rPr>
            </w:pPr>
          </w:p>
          <w:p w14:paraId="33604BBD"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 xml:space="preserve">Kormos, Judit, Margaret Smith, Anne (2023). Teaching </w:t>
            </w:r>
            <w:proofErr w:type="spellStart"/>
            <w:r w:rsidRPr="00EE0502">
              <w:rPr>
                <w:rFonts w:ascii="Merriweather" w:eastAsia="MS Gothic" w:hAnsi="Merriweather"/>
                <w:sz w:val="18"/>
              </w:rPr>
              <w:t>Langauge</w:t>
            </w:r>
            <w:proofErr w:type="spellEnd"/>
            <w:r w:rsidRPr="00EE0502">
              <w:rPr>
                <w:rFonts w:ascii="Merriweather" w:eastAsia="MS Gothic" w:hAnsi="Merriweather"/>
                <w:sz w:val="18"/>
              </w:rPr>
              <w:t xml:space="preserve"> to Students with Specific Learning Differences. Multilingual Matters.</w:t>
            </w:r>
          </w:p>
          <w:p w14:paraId="104664C2"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El Magd, Mohammad Abu (2020). Teaching English as a Foreign Language to Special Needs Learners – Teaching in Mainstream Language Classrooms. Lambert Academic Publishing.</w:t>
            </w:r>
          </w:p>
          <w:p w14:paraId="77942ACF"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 xml:space="preserve">Scott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Edwards (2018). Disability and world language learning. Inclusive teaching for diverse learners. Rowman &amp; Littlefield Publishers. </w:t>
            </w:r>
          </w:p>
          <w:p w14:paraId="0A3B3A38"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t xml:space="preserve">El Magd (2020). Teaching English as a foreign language to special needs learners. Lambert Academic Publishing. </w:t>
            </w:r>
          </w:p>
          <w:p w14:paraId="1D3522EE"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r>
            <w:proofErr w:type="spellStart"/>
            <w:r w:rsidRPr="00EE0502">
              <w:rPr>
                <w:rFonts w:ascii="Merriweather" w:eastAsia="MS Gothic" w:hAnsi="Merriweather"/>
                <w:sz w:val="18"/>
              </w:rPr>
              <w:t>Artiles</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Ortiz (2002). English Language Learners With Special Education Needs: Identification, Assessment, and Instruction (Professional Practice Series). Delta Systems Co.</w:t>
            </w:r>
          </w:p>
          <w:p w14:paraId="1A89BADD" w14:textId="77777777" w:rsidR="00EE0502" w:rsidRPr="00EE050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r>
            <w:proofErr w:type="spellStart"/>
            <w:r w:rsidRPr="00EE0502">
              <w:rPr>
                <w:rFonts w:ascii="Merriweather" w:eastAsia="MS Gothic" w:hAnsi="Merriweather"/>
                <w:sz w:val="18"/>
              </w:rPr>
              <w:t>Kaldonek-Crnjaković</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Fišer</w:t>
            </w:r>
            <w:proofErr w:type="spellEnd"/>
            <w:r w:rsidRPr="00EE0502">
              <w:rPr>
                <w:rFonts w:ascii="Merriweather" w:eastAsia="MS Gothic" w:hAnsi="Merriweather"/>
                <w:sz w:val="18"/>
              </w:rPr>
              <w:t xml:space="preserve"> (2021). </w:t>
            </w:r>
            <w:proofErr w:type="spellStart"/>
            <w:r w:rsidRPr="00EE0502">
              <w:rPr>
                <w:rFonts w:ascii="Merriweather" w:eastAsia="MS Gothic" w:hAnsi="Merriweather"/>
                <w:sz w:val="18"/>
              </w:rPr>
              <w:t>Disleksija</w:t>
            </w:r>
            <w:proofErr w:type="spellEnd"/>
            <w:r w:rsidRPr="00EE0502">
              <w:rPr>
                <w:rFonts w:ascii="Merriweather" w:eastAsia="MS Gothic" w:hAnsi="Merriweather"/>
                <w:sz w:val="18"/>
              </w:rPr>
              <w:t xml:space="preserve"> u </w:t>
            </w:r>
            <w:proofErr w:type="spellStart"/>
            <w:r w:rsidRPr="00EE0502">
              <w:rPr>
                <w:rFonts w:ascii="Merriweather" w:eastAsia="MS Gothic" w:hAnsi="Merriweather"/>
                <w:sz w:val="18"/>
              </w:rPr>
              <w:t>nastavi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engleskog</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kao</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stranog</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jezika</w:t>
            </w:r>
            <w:proofErr w:type="spellEnd"/>
            <w:r w:rsidRPr="00EE0502">
              <w:rPr>
                <w:rFonts w:ascii="Merriweather" w:eastAsia="MS Gothic" w:hAnsi="Merriweather"/>
                <w:sz w:val="18"/>
              </w:rPr>
              <w:t xml:space="preserve">. Alfa </w:t>
            </w:r>
            <w:proofErr w:type="spellStart"/>
            <w:r w:rsidRPr="00EE0502">
              <w:rPr>
                <w:rFonts w:ascii="Merriweather" w:eastAsia="MS Gothic" w:hAnsi="Merriweather"/>
                <w:sz w:val="18"/>
              </w:rPr>
              <w:t>d.d</w:t>
            </w:r>
            <w:proofErr w:type="spellEnd"/>
            <w:r w:rsidRPr="00EE0502">
              <w:rPr>
                <w:rFonts w:ascii="Merriweather" w:eastAsia="MS Gothic" w:hAnsi="Merriweather"/>
                <w:sz w:val="18"/>
              </w:rPr>
              <w:t>.</w:t>
            </w:r>
          </w:p>
          <w:p w14:paraId="72AB3589" w14:textId="30D25ED1" w:rsidR="005F44CA" w:rsidRPr="00CF5812" w:rsidRDefault="00EE0502" w:rsidP="00EE0502">
            <w:pPr>
              <w:tabs>
                <w:tab w:val="left" w:pos="1218"/>
              </w:tabs>
              <w:spacing w:before="20" w:after="20"/>
              <w:rPr>
                <w:rFonts w:ascii="Merriweather" w:eastAsia="MS Gothic" w:hAnsi="Merriweather"/>
                <w:sz w:val="18"/>
              </w:rPr>
            </w:pPr>
            <w:r w:rsidRPr="00EE0502">
              <w:rPr>
                <w:rFonts w:ascii="Merriweather" w:eastAsia="MS Gothic" w:hAnsi="Merriweather"/>
                <w:sz w:val="18"/>
              </w:rPr>
              <w:t>•</w:t>
            </w:r>
            <w:r w:rsidRPr="00EE0502">
              <w:rPr>
                <w:rFonts w:ascii="Merriweather" w:eastAsia="MS Gothic" w:hAnsi="Merriweather"/>
                <w:sz w:val="18"/>
              </w:rPr>
              <w:tab/>
            </w:r>
            <w:proofErr w:type="spellStart"/>
            <w:r w:rsidRPr="00EE0502">
              <w:rPr>
                <w:rFonts w:ascii="Merriweather" w:eastAsia="MS Gothic" w:hAnsi="Merriweather"/>
                <w:sz w:val="18"/>
              </w:rPr>
              <w:t>Odabrani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znanstveni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stručni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članci</w:t>
            </w:r>
            <w:proofErr w:type="spellEnd"/>
            <w:r w:rsidRPr="00EE0502">
              <w:rPr>
                <w:rFonts w:ascii="Merriweather" w:eastAsia="MS Gothic" w:hAnsi="Merriweather"/>
                <w:sz w:val="18"/>
              </w:rPr>
              <w:t xml:space="preserve"> (</w:t>
            </w:r>
            <w:proofErr w:type="spellStart"/>
            <w:r w:rsidRPr="00EE0502">
              <w:rPr>
                <w:rFonts w:ascii="Merriweather" w:eastAsia="MS Gothic" w:hAnsi="Merriweather"/>
                <w:sz w:val="18"/>
              </w:rPr>
              <w:t>npr</w:t>
            </w:r>
            <w:proofErr w:type="spellEnd"/>
            <w:r w:rsidRPr="00EE0502">
              <w:rPr>
                <w:rFonts w:ascii="Merriweather" w:eastAsia="MS Gothic" w:hAnsi="Merriweather"/>
                <w:sz w:val="18"/>
              </w:rPr>
              <w:t>. Marek, B. 1999 “A Blind Child in an English Language Classroom.” Network. A Journal for English Language Teacher Education. Vol. 2 No. 1 Omnibus &amp; The British Council).</w:t>
            </w:r>
          </w:p>
        </w:tc>
      </w:tr>
      <w:tr w:rsidR="00BB6820" w:rsidRPr="00CF5812" w14:paraId="5E1A2D8D" w14:textId="77777777" w:rsidTr="00BB6820">
        <w:tc>
          <w:tcPr>
            <w:tcW w:w="1485" w:type="dxa"/>
            <w:shd w:val="clear" w:color="auto" w:fill="F2F2F2"/>
          </w:tcPr>
          <w:p w14:paraId="6998EE8B" w14:textId="77777777" w:rsidR="00BB6820" w:rsidRPr="00CF5812" w:rsidRDefault="00BB6820" w:rsidP="00BB6820">
            <w:pPr>
              <w:spacing w:before="20" w:after="20"/>
              <w:rPr>
                <w:rFonts w:ascii="Merriweather" w:hAnsi="Merriweather"/>
                <w:b/>
                <w:sz w:val="18"/>
              </w:rPr>
            </w:pPr>
            <w:r w:rsidRPr="00CF5812">
              <w:rPr>
                <w:rFonts w:ascii="Merriweather" w:hAnsi="Merriweather"/>
                <w:b/>
                <w:sz w:val="18"/>
              </w:rPr>
              <w:t>Internet  sources</w:t>
            </w:r>
          </w:p>
        </w:tc>
        <w:tc>
          <w:tcPr>
            <w:tcW w:w="7803" w:type="dxa"/>
            <w:gridSpan w:val="23"/>
            <w:vAlign w:val="center"/>
          </w:tcPr>
          <w:p w14:paraId="2B0446BB" w14:textId="6C851A7D" w:rsidR="00BB6820" w:rsidRPr="00CF5812" w:rsidRDefault="0046250D" w:rsidP="00BB6820">
            <w:pPr>
              <w:tabs>
                <w:tab w:val="left" w:pos="1218"/>
              </w:tabs>
              <w:spacing w:before="20" w:after="20"/>
              <w:rPr>
                <w:rFonts w:ascii="Merriweather" w:eastAsia="MS Gothic" w:hAnsi="Merriweather"/>
                <w:sz w:val="18"/>
              </w:rPr>
            </w:pPr>
            <w:hyperlink r:id="rId9" w:history="1">
              <w:r w:rsidR="00BB6820" w:rsidRPr="00517E0E">
                <w:rPr>
                  <w:rStyle w:val="Hyperlink"/>
                  <w:rFonts w:ascii="Merriweather" w:eastAsia="MS Gothic" w:hAnsi="Merriweather"/>
                  <w:sz w:val="18"/>
                </w:rPr>
                <w:t>http://moodle.srce.hr</w:t>
              </w:r>
            </w:hyperlink>
            <w:r w:rsidR="00BB6820">
              <w:rPr>
                <w:rFonts w:ascii="Merriweather" w:eastAsia="MS Gothic" w:hAnsi="Merriweather"/>
                <w:sz w:val="18"/>
              </w:rPr>
              <w:t xml:space="preserve"> (additional materials)</w:t>
            </w:r>
          </w:p>
        </w:tc>
      </w:tr>
      <w:tr w:rsidR="00BB6820" w:rsidRPr="00CF5812" w14:paraId="12AEB6AE" w14:textId="77777777" w:rsidTr="00BB6820">
        <w:tc>
          <w:tcPr>
            <w:tcW w:w="1485" w:type="dxa"/>
            <w:vMerge w:val="restart"/>
            <w:shd w:val="clear" w:color="auto" w:fill="F2F2F2"/>
            <w:vAlign w:val="center"/>
          </w:tcPr>
          <w:p w14:paraId="2D526E37" w14:textId="77777777" w:rsidR="00BB6820" w:rsidRPr="00CF5812" w:rsidRDefault="00BB6820" w:rsidP="00BB6820">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BB6820" w:rsidRPr="00CF5812" w:rsidRDefault="00BB6820" w:rsidP="00BB6820">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BB6820" w:rsidRPr="00CF5812" w:rsidRDefault="00BB6820" w:rsidP="00BB6820">
            <w:pPr>
              <w:tabs>
                <w:tab w:val="left" w:pos="1218"/>
              </w:tabs>
              <w:spacing w:before="20" w:after="20"/>
              <w:jc w:val="center"/>
              <w:rPr>
                <w:rFonts w:ascii="Merriweather" w:eastAsia="MS Gothic" w:hAnsi="Merriweather"/>
                <w:sz w:val="18"/>
              </w:rPr>
            </w:pPr>
          </w:p>
        </w:tc>
      </w:tr>
      <w:tr w:rsidR="00BB6820" w:rsidRPr="00CF5812" w14:paraId="4C90A268" w14:textId="77777777" w:rsidTr="00BB6820">
        <w:tc>
          <w:tcPr>
            <w:tcW w:w="1485" w:type="dxa"/>
            <w:vMerge/>
            <w:shd w:val="clear" w:color="auto" w:fill="F2F2F2"/>
          </w:tcPr>
          <w:p w14:paraId="53A2FB8A" w14:textId="77777777" w:rsidR="00BB6820" w:rsidRPr="00CF5812" w:rsidRDefault="00BB6820" w:rsidP="00BB6820">
            <w:pPr>
              <w:spacing w:before="20" w:after="20"/>
              <w:rPr>
                <w:rFonts w:ascii="Merriweather" w:hAnsi="Merriweather"/>
                <w:b/>
                <w:sz w:val="18"/>
              </w:rPr>
            </w:pPr>
          </w:p>
        </w:tc>
        <w:tc>
          <w:tcPr>
            <w:tcW w:w="2493" w:type="dxa"/>
            <w:gridSpan w:val="6"/>
            <w:vAlign w:val="center"/>
          </w:tcPr>
          <w:p w14:paraId="2E98BE2B" w14:textId="77777777"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Final written exam</w:t>
            </w:r>
          </w:p>
        </w:tc>
        <w:tc>
          <w:tcPr>
            <w:tcW w:w="2378" w:type="dxa"/>
            <w:gridSpan w:val="7"/>
            <w:vAlign w:val="center"/>
          </w:tcPr>
          <w:p w14:paraId="34C433B7" w14:textId="77777777"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Final oral exam</w:t>
            </w:r>
          </w:p>
        </w:tc>
        <w:tc>
          <w:tcPr>
            <w:tcW w:w="1627" w:type="dxa"/>
            <w:gridSpan w:val="8"/>
            <w:vAlign w:val="center"/>
          </w:tcPr>
          <w:p w14:paraId="6600C0E1" w14:textId="77777777"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Practical work and final exam</w:t>
            </w:r>
          </w:p>
        </w:tc>
      </w:tr>
      <w:tr w:rsidR="00BB6820" w:rsidRPr="00CF5812" w14:paraId="1C328498" w14:textId="77777777" w:rsidTr="00BB6820">
        <w:tc>
          <w:tcPr>
            <w:tcW w:w="1485" w:type="dxa"/>
            <w:vMerge/>
            <w:shd w:val="clear" w:color="auto" w:fill="F2F2F2"/>
          </w:tcPr>
          <w:p w14:paraId="63B34C8A" w14:textId="77777777" w:rsidR="00BB6820" w:rsidRPr="00CF5812" w:rsidRDefault="00BB6820" w:rsidP="00BB6820">
            <w:pPr>
              <w:spacing w:before="20" w:after="20"/>
              <w:rPr>
                <w:rFonts w:ascii="Merriweather" w:hAnsi="Merriweather"/>
                <w:b/>
                <w:sz w:val="18"/>
              </w:rPr>
            </w:pPr>
          </w:p>
        </w:tc>
        <w:tc>
          <w:tcPr>
            <w:tcW w:w="1638" w:type="dxa"/>
            <w:gridSpan w:val="4"/>
            <w:vAlign w:val="center"/>
          </w:tcPr>
          <w:p w14:paraId="708C4563" w14:textId="77777777" w:rsidR="00BB6820" w:rsidRDefault="0046250D" w:rsidP="00BB6820">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eastAsia="MS Gothic" w:hAnsi="Merriweather"/>
                <w:sz w:val="16"/>
                <w:szCs w:val="18"/>
              </w:rPr>
              <w:t xml:space="preserve"> </w:t>
            </w:r>
          </w:p>
          <w:p w14:paraId="504EDF73" w14:textId="77777777" w:rsidR="00BB6820" w:rsidRPr="00CD7933" w:rsidRDefault="00BB6820" w:rsidP="00BB6820">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56E1A3C6"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EndPr/>
              <w:sdtContent>
                <w:r w:rsidR="007C15CC">
                  <w:rPr>
                    <w:rFonts w:ascii="MS Gothic" w:eastAsia="MS Gothic" w:hAnsi="MS Gothic" w:cs="MS Mincho" w:hint="eastAsia"/>
                    <w:sz w:val="16"/>
                    <w:szCs w:val="18"/>
                  </w:rPr>
                  <w:t>☒</w:t>
                </w:r>
              </w:sdtContent>
            </w:sdt>
            <w:r w:rsidR="00BB6820" w:rsidRPr="00CD7933">
              <w:rPr>
                <w:rFonts w:ascii="Merriweather" w:hAnsi="Merriweather"/>
                <w:sz w:val="16"/>
              </w:rPr>
              <w:t xml:space="preserve"> Test/homework and final exam</w:t>
            </w:r>
          </w:p>
        </w:tc>
        <w:tc>
          <w:tcPr>
            <w:tcW w:w="1683" w:type="dxa"/>
            <w:gridSpan w:val="4"/>
            <w:vAlign w:val="center"/>
          </w:tcPr>
          <w:p w14:paraId="163331E6" w14:textId="0F0AE203" w:rsidR="00BB6820"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1"/>
                  <w14:checkedState w14:val="2612" w14:font="MS Gothic"/>
                  <w14:uncheckedState w14:val="2610" w14:font="MS Gothic"/>
                </w14:checkbox>
              </w:sdtPr>
              <w:sdtEndPr/>
              <w:sdtContent>
                <w:r w:rsidR="007C15CC">
                  <w:rPr>
                    <w:rFonts w:ascii="MS Gothic" w:eastAsia="MS Gothic" w:hAnsi="MS Gothic" w:cs="MS Mincho" w:hint="eastAsia"/>
                    <w:sz w:val="16"/>
                    <w:szCs w:val="18"/>
                  </w:rPr>
                  <w:t>☒</w:t>
                </w:r>
              </w:sdtContent>
            </w:sdt>
            <w:r w:rsidR="00BB6820" w:rsidRPr="00CD7933">
              <w:rPr>
                <w:rFonts w:ascii="Merriweather" w:hAnsi="Merriweather"/>
                <w:sz w:val="16"/>
                <w:szCs w:val="18"/>
                <w:lang w:eastAsia="hr-HR"/>
              </w:rPr>
              <w:t xml:space="preserve"> </w:t>
            </w:r>
          </w:p>
          <w:p w14:paraId="450E12B4" w14:textId="77777777" w:rsidR="00BB6820" w:rsidRPr="00CD7933" w:rsidRDefault="00BB6820" w:rsidP="00BB6820">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BB6820" w:rsidRPr="00CD7933" w:rsidRDefault="0046250D" w:rsidP="00BB6820">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BB6820" w:rsidRPr="00CD7933" w:rsidRDefault="0046250D" w:rsidP="00BB6820">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Practical work</w:t>
            </w:r>
          </w:p>
        </w:tc>
        <w:tc>
          <w:tcPr>
            <w:tcW w:w="985" w:type="dxa"/>
            <w:vAlign w:val="center"/>
          </w:tcPr>
          <w:p w14:paraId="7DF0DBF0" w14:textId="77777777" w:rsidR="00BB6820" w:rsidRPr="00CD7933" w:rsidRDefault="0046250D" w:rsidP="00BB6820">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EndPr/>
              <w:sdtContent>
                <w:r w:rsidR="00BB6820" w:rsidRPr="00CD7933">
                  <w:rPr>
                    <w:rFonts w:ascii="MS Gothic" w:eastAsia="MS Gothic" w:hAnsi="MS Gothic" w:cs="MS Gothic" w:hint="eastAsia"/>
                    <w:sz w:val="16"/>
                    <w:szCs w:val="18"/>
                  </w:rPr>
                  <w:t>☐</w:t>
                </w:r>
              </w:sdtContent>
            </w:sdt>
            <w:r w:rsidR="00BB6820" w:rsidRPr="00CD7933">
              <w:rPr>
                <w:rFonts w:ascii="Merriweather" w:hAnsi="Merriweather"/>
                <w:sz w:val="16"/>
                <w:szCs w:val="18"/>
                <w:lang w:eastAsia="hr-HR"/>
              </w:rPr>
              <w:t xml:space="preserve"> other forms</w:t>
            </w:r>
          </w:p>
        </w:tc>
      </w:tr>
      <w:tr w:rsidR="00BB6820" w:rsidRPr="00CF5812" w14:paraId="6FB2E093" w14:textId="77777777" w:rsidTr="00BB6820">
        <w:tc>
          <w:tcPr>
            <w:tcW w:w="1485" w:type="dxa"/>
            <w:shd w:val="clear" w:color="auto" w:fill="F2F2F2"/>
          </w:tcPr>
          <w:p w14:paraId="59157F2D" w14:textId="77777777" w:rsidR="00BB6820" w:rsidRPr="00CF5812" w:rsidRDefault="00BB6820" w:rsidP="00BB6820">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52C2CDD2" w14:textId="77777777" w:rsidR="00180BD0" w:rsidRPr="00180BD0" w:rsidRDefault="00180BD0" w:rsidP="00180BD0">
            <w:pPr>
              <w:tabs>
                <w:tab w:val="left" w:pos="1218"/>
              </w:tabs>
              <w:spacing w:before="20" w:after="20"/>
              <w:rPr>
                <w:rFonts w:ascii="Merriweather" w:eastAsia="MS Gothic" w:hAnsi="Merriweather"/>
                <w:sz w:val="18"/>
                <w:lang w:val="hr-HR"/>
              </w:rPr>
            </w:pPr>
            <w:proofErr w:type="spellStart"/>
            <w:r w:rsidRPr="00180BD0">
              <w:rPr>
                <w:rFonts w:ascii="Merriweather" w:eastAsia="MS Gothic" w:hAnsi="Merriweather"/>
                <w:sz w:val="18"/>
                <w:lang w:val="hr-HR"/>
              </w:rPr>
              <w:t>Mid-term</w:t>
            </w:r>
            <w:proofErr w:type="spellEnd"/>
            <w:r w:rsidRPr="00180BD0">
              <w:rPr>
                <w:rFonts w:ascii="Merriweather" w:eastAsia="MS Gothic" w:hAnsi="Merriweather"/>
                <w:sz w:val="18"/>
                <w:lang w:val="hr-HR"/>
              </w:rPr>
              <w:t xml:space="preserve"> test (M) + Seminar (S) + </w:t>
            </w:r>
            <w:proofErr w:type="spellStart"/>
            <w:r w:rsidRPr="00180BD0">
              <w:rPr>
                <w:rFonts w:ascii="Merriweather" w:eastAsia="MS Gothic" w:hAnsi="Merriweather"/>
                <w:sz w:val="18"/>
                <w:lang w:val="hr-HR"/>
              </w:rPr>
              <w:t>Written</w:t>
            </w:r>
            <w:proofErr w:type="spellEnd"/>
            <w:r w:rsidRPr="00180BD0">
              <w:rPr>
                <w:rFonts w:ascii="Merriweather" w:eastAsia="MS Gothic" w:hAnsi="Merriweather"/>
                <w:sz w:val="18"/>
                <w:lang w:val="hr-HR"/>
              </w:rPr>
              <w:t xml:space="preserve"> </w:t>
            </w:r>
            <w:proofErr w:type="spellStart"/>
            <w:r w:rsidRPr="00180BD0">
              <w:rPr>
                <w:rFonts w:ascii="Merriweather" w:eastAsia="MS Gothic" w:hAnsi="Merriweather"/>
                <w:sz w:val="18"/>
                <w:lang w:val="hr-HR"/>
              </w:rPr>
              <w:t>Exam</w:t>
            </w:r>
            <w:proofErr w:type="spellEnd"/>
            <w:r w:rsidRPr="00180BD0">
              <w:rPr>
                <w:rFonts w:ascii="Merriweather" w:eastAsia="MS Gothic" w:hAnsi="Merriweather"/>
                <w:sz w:val="18"/>
                <w:lang w:val="hr-HR"/>
              </w:rPr>
              <w:t xml:space="preserve"> (F)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513"/>
              <w:gridCol w:w="588"/>
              <w:gridCol w:w="546"/>
              <w:gridCol w:w="1843"/>
            </w:tblGrid>
            <w:tr w:rsidR="00180BD0" w:rsidRPr="00180BD0" w14:paraId="14C3839E" w14:textId="77777777" w:rsidTr="00837E19">
              <w:tc>
                <w:tcPr>
                  <w:tcW w:w="763" w:type="dxa"/>
                  <w:tcBorders>
                    <w:top w:val="single" w:sz="4" w:space="0" w:color="auto"/>
                    <w:left w:val="single" w:sz="4" w:space="0" w:color="auto"/>
                    <w:bottom w:val="single" w:sz="4" w:space="0" w:color="auto"/>
                    <w:right w:val="single" w:sz="4" w:space="0" w:color="auto"/>
                  </w:tcBorders>
                  <w:shd w:val="clear" w:color="auto" w:fill="auto"/>
                </w:tcPr>
                <w:p w14:paraId="165EE0B6" w14:textId="77777777" w:rsidR="00180BD0" w:rsidRPr="00180BD0" w:rsidRDefault="00180BD0" w:rsidP="00180BD0">
                  <w:pPr>
                    <w:tabs>
                      <w:tab w:val="left" w:pos="1218"/>
                    </w:tabs>
                    <w:spacing w:before="20" w:after="20"/>
                    <w:rPr>
                      <w:rFonts w:ascii="Merriweather" w:eastAsia="MS Gothic" w:hAnsi="Merriweather"/>
                      <w:sz w:val="18"/>
                      <w:lang w:val="hr-HR"/>
                    </w:rPr>
                  </w:pPr>
                </w:p>
              </w:tc>
              <w:tc>
                <w:tcPr>
                  <w:tcW w:w="513" w:type="dxa"/>
                  <w:tcBorders>
                    <w:top w:val="single" w:sz="4" w:space="0" w:color="auto"/>
                    <w:left w:val="single" w:sz="4" w:space="0" w:color="auto"/>
                    <w:bottom w:val="single" w:sz="4" w:space="0" w:color="auto"/>
                    <w:right w:val="single" w:sz="4" w:space="0" w:color="auto"/>
                  </w:tcBorders>
                  <w:shd w:val="clear" w:color="auto" w:fill="auto"/>
                </w:tcPr>
                <w:p w14:paraId="50DF5D6A"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M</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40F874C"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2C635A5"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4B5EA"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 xml:space="preserve">Total </w:t>
                  </w:r>
                  <w:proofErr w:type="spellStart"/>
                  <w:r w:rsidRPr="00180BD0">
                    <w:rPr>
                      <w:rFonts w:ascii="Merriweather" w:eastAsia="MS Gothic" w:hAnsi="Merriweather"/>
                      <w:sz w:val="18"/>
                      <w:lang w:val="hr-HR"/>
                    </w:rPr>
                    <w:t>result</w:t>
                  </w:r>
                  <w:proofErr w:type="spellEnd"/>
                </w:p>
              </w:tc>
            </w:tr>
            <w:tr w:rsidR="00180BD0" w:rsidRPr="00180BD0" w14:paraId="7551D145" w14:textId="77777777" w:rsidTr="00837E19">
              <w:tc>
                <w:tcPr>
                  <w:tcW w:w="763" w:type="dxa"/>
                  <w:tcBorders>
                    <w:top w:val="single" w:sz="4" w:space="0" w:color="auto"/>
                    <w:left w:val="single" w:sz="4" w:space="0" w:color="auto"/>
                    <w:bottom w:val="single" w:sz="4" w:space="0" w:color="auto"/>
                    <w:right w:val="single" w:sz="4" w:space="0" w:color="auto"/>
                  </w:tcBorders>
                  <w:shd w:val="clear" w:color="auto" w:fill="auto"/>
                </w:tcPr>
                <w:p w14:paraId="2B9CF1F2"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w:t>
                  </w:r>
                </w:p>
              </w:tc>
              <w:tc>
                <w:tcPr>
                  <w:tcW w:w="513" w:type="dxa"/>
                  <w:tcBorders>
                    <w:top w:val="single" w:sz="4" w:space="0" w:color="auto"/>
                    <w:left w:val="single" w:sz="4" w:space="0" w:color="auto"/>
                    <w:bottom w:val="single" w:sz="4" w:space="0" w:color="auto"/>
                    <w:right w:val="single" w:sz="4" w:space="0" w:color="auto"/>
                  </w:tcBorders>
                  <w:shd w:val="clear" w:color="auto" w:fill="auto"/>
                </w:tcPr>
                <w:p w14:paraId="3EFAAC4A"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20</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31B06D23"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30</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8579634"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A3576"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100</w:t>
                  </w:r>
                </w:p>
              </w:tc>
            </w:tr>
          </w:tbl>
          <w:p w14:paraId="5ED6495D"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Seminar: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061"/>
              <w:gridCol w:w="1418"/>
              <w:gridCol w:w="1559"/>
            </w:tblGrid>
            <w:tr w:rsidR="00180BD0" w:rsidRPr="00180BD0" w14:paraId="318C71E4" w14:textId="77777777" w:rsidTr="00837E19">
              <w:tc>
                <w:tcPr>
                  <w:tcW w:w="1086" w:type="dxa"/>
                  <w:tcBorders>
                    <w:top w:val="single" w:sz="4" w:space="0" w:color="auto"/>
                    <w:left w:val="single" w:sz="4" w:space="0" w:color="auto"/>
                    <w:bottom w:val="single" w:sz="4" w:space="0" w:color="auto"/>
                    <w:right w:val="single" w:sz="4" w:space="0" w:color="auto"/>
                  </w:tcBorders>
                  <w:shd w:val="clear" w:color="auto" w:fill="auto"/>
                </w:tcPr>
                <w:p w14:paraId="5DC95404" w14:textId="77777777" w:rsidR="00180BD0" w:rsidRPr="00180BD0" w:rsidRDefault="00180BD0" w:rsidP="00180BD0">
                  <w:pPr>
                    <w:tabs>
                      <w:tab w:val="left" w:pos="1218"/>
                    </w:tabs>
                    <w:spacing w:before="20" w:after="20"/>
                    <w:rPr>
                      <w:rFonts w:ascii="Merriweather" w:eastAsia="MS Gothic" w:hAnsi="Merriweather"/>
                      <w:sz w:val="18"/>
                      <w:lang w:val="hr-HR"/>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0FA9187D"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 xml:space="preserve">Seminar </w:t>
                  </w:r>
                  <w:proofErr w:type="spellStart"/>
                  <w:r w:rsidRPr="00180BD0">
                    <w:rPr>
                      <w:rFonts w:ascii="Merriweather" w:eastAsia="MS Gothic" w:hAnsi="Merriweather"/>
                      <w:sz w:val="18"/>
                      <w:lang w:val="hr-HR"/>
                    </w:rPr>
                    <w:t>assignment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1D30A0" w14:textId="77777777" w:rsidR="00180BD0" w:rsidRPr="00180BD0" w:rsidRDefault="00180BD0" w:rsidP="00180BD0">
                  <w:pPr>
                    <w:tabs>
                      <w:tab w:val="left" w:pos="1218"/>
                    </w:tabs>
                    <w:spacing w:before="20" w:after="20"/>
                    <w:rPr>
                      <w:rFonts w:ascii="Merriweather" w:eastAsia="MS Gothic" w:hAnsi="Merriweather"/>
                      <w:sz w:val="18"/>
                      <w:lang w:val="hr-HR"/>
                    </w:rPr>
                  </w:pPr>
                  <w:proofErr w:type="spellStart"/>
                  <w:r w:rsidRPr="00180BD0">
                    <w:rPr>
                      <w:rFonts w:ascii="Merriweather" w:eastAsia="MS Gothic" w:hAnsi="Merriweather"/>
                      <w:sz w:val="18"/>
                      <w:lang w:val="hr-HR"/>
                    </w:rPr>
                    <w:t>Oral</w:t>
                  </w:r>
                  <w:proofErr w:type="spellEnd"/>
                  <w:r w:rsidRPr="00180BD0">
                    <w:rPr>
                      <w:rFonts w:ascii="Merriweather" w:eastAsia="MS Gothic" w:hAnsi="Merriweather"/>
                      <w:sz w:val="18"/>
                      <w:lang w:val="hr-HR"/>
                    </w:rPr>
                    <w:t xml:space="preserve"> </w:t>
                  </w:r>
                  <w:proofErr w:type="spellStart"/>
                  <w:r w:rsidRPr="00180BD0">
                    <w:rPr>
                      <w:rFonts w:ascii="Merriweather" w:eastAsia="MS Gothic" w:hAnsi="Merriweather"/>
                      <w:sz w:val="18"/>
                      <w:lang w:val="hr-HR"/>
                    </w:rPr>
                    <w:t>presentation</w:t>
                  </w:r>
                  <w:proofErr w:type="spellEnd"/>
                  <w:r w:rsidRPr="00180BD0">
                    <w:rPr>
                      <w:rFonts w:ascii="Merriweather" w:eastAsia="MS Gothic" w:hAnsi="Merriweather"/>
                      <w:sz w:val="18"/>
                      <w:lang w:val="hr-H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DF5353"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 xml:space="preserve">Total </w:t>
                  </w:r>
                  <w:proofErr w:type="spellStart"/>
                  <w:r w:rsidRPr="00180BD0">
                    <w:rPr>
                      <w:rFonts w:ascii="Merriweather" w:eastAsia="MS Gothic" w:hAnsi="Merriweather"/>
                      <w:sz w:val="18"/>
                      <w:lang w:val="hr-HR"/>
                    </w:rPr>
                    <w:t>result</w:t>
                  </w:r>
                  <w:proofErr w:type="spellEnd"/>
                </w:p>
              </w:tc>
            </w:tr>
            <w:tr w:rsidR="00180BD0" w:rsidRPr="00180BD0" w14:paraId="7D10A4EB" w14:textId="77777777" w:rsidTr="00837E19">
              <w:tc>
                <w:tcPr>
                  <w:tcW w:w="1086" w:type="dxa"/>
                  <w:tcBorders>
                    <w:top w:val="single" w:sz="4" w:space="0" w:color="auto"/>
                    <w:left w:val="single" w:sz="4" w:space="0" w:color="auto"/>
                    <w:bottom w:val="single" w:sz="4" w:space="0" w:color="auto"/>
                    <w:right w:val="single" w:sz="4" w:space="0" w:color="auto"/>
                  </w:tcBorders>
                  <w:shd w:val="clear" w:color="auto" w:fill="auto"/>
                </w:tcPr>
                <w:p w14:paraId="73FA1064"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B53C0FD"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1FA312"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FB85D"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30</w:t>
                  </w:r>
                </w:p>
              </w:tc>
            </w:tr>
          </w:tbl>
          <w:p w14:paraId="0293C31C" w14:textId="77777777" w:rsidR="00180BD0" w:rsidRPr="00180BD0" w:rsidRDefault="00180BD0" w:rsidP="00180BD0">
            <w:pPr>
              <w:tabs>
                <w:tab w:val="left" w:pos="1218"/>
              </w:tabs>
              <w:spacing w:before="20" w:after="20"/>
              <w:rPr>
                <w:rFonts w:ascii="Merriweather" w:eastAsia="MS Gothic" w:hAnsi="Merriweather"/>
                <w:sz w:val="18"/>
                <w:lang w:val="hr-HR"/>
              </w:rPr>
            </w:pPr>
          </w:p>
          <w:p w14:paraId="79B0C6D6" w14:textId="77777777" w:rsidR="00180BD0" w:rsidRPr="00180BD0" w:rsidRDefault="00180BD0" w:rsidP="00180BD0">
            <w:pPr>
              <w:tabs>
                <w:tab w:val="left" w:pos="1218"/>
              </w:tabs>
              <w:spacing w:before="20" w:after="20"/>
              <w:rPr>
                <w:rFonts w:ascii="Merriweather" w:eastAsia="MS Gothic" w:hAnsi="Merriweather"/>
                <w:sz w:val="18"/>
                <w:lang w:val="hr-HR"/>
              </w:rPr>
            </w:pPr>
            <w:r w:rsidRPr="00180BD0">
              <w:rPr>
                <w:rFonts w:ascii="Merriweather" w:eastAsia="MS Gothic" w:hAnsi="Merriweather"/>
                <w:sz w:val="18"/>
                <w:lang w:val="hr-HR"/>
              </w:rPr>
              <w:t>Total grade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1559"/>
              <w:gridCol w:w="1843"/>
            </w:tblGrid>
            <w:tr w:rsidR="00180BD0" w:rsidRPr="00180BD0" w14:paraId="3F6EECBB" w14:textId="77777777" w:rsidTr="00837E19">
              <w:tc>
                <w:tcPr>
                  <w:tcW w:w="2870" w:type="dxa"/>
                  <w:tcBorders>
                    <w:top w:val="single" w:sz="4" w:space="0" w:color="auto"/>
                    <w:left w:val="single" w:sz="4" w:space="0" w:color="auto"/>
                    <w:bottom w:val="single" w:sz="4" w:space="0" w:color="auto"/>
                    <w:right w:val="single" w:sz="4" w:space="0" w:color="auto"/>
                  </w:tcBorders>
                  <w:shd w:val="clear" w:color="auto" w:fill="auto"/>
                </w:tcPr>
                <w:p w14:paraId="0DC8EC65" w14:textId="77777777" w:rsidR="00180BD0" w:rsidRPr="00180BD0" w:rsidRDefault="00180BD0" w:rsidP="00180BD0">
                  <w:pPr>
                    <w:tabs>
                      <w:tab w:val="left" w:pos="1218"/>
                    </w:tabs>
                    <w:spacing w:before="20" w:after="20"/>
                    <w:rPr>
                      <w:rFonts w:ascii="Merriweather" w:eastAsia="MS Gothic" w:hAnsi="Merriweather"/>
                      <w:sz w:val="18"/>
                      <w:lang w:val="hr-HR"/>
                    </w:rPr>
                  </w:pPr>
                  <w:proofErr w:type="spellStart"/>
                  <w:r w:rsidRPr="00180BD0">
                    <w:rPr>
                      <w:rFonts w:ascii="Merriweather" w:eastAsia="MS Gothic" w:hAnsi="Merriweather"/>
                      <w:sz w:val="18"/>
                      <w:lang w:val="hr-HR"/>
                    </w:rPr>
                    <w:t>Assignments</w:t>
                  </w:r>
                  <w:proofErr w:type="spellEnd"/>
                  <w:r w:rsidRPr="00180BD0">
                    <w:rPr>
                      <w:rFonts w:ascii="Merriweather" w:eastAsia="MS Gothic" w:hAnsi="Merriweather"/>
                      <w:sz w:val="18"/>
                      <w:lang w:val="hr-HR"/>
                    </w:rPr>
                    <w:t xml:space="preserve"> </w:t>
                  </w:r>
                  <w:proofErr w:type="spellStart"/>
                  <w:r w:rsidRPr="00180BD0">
                    <w:rPr>
                      <w:rFonts w:ascii="Merriweather" w:eastAsia="MS Gothic" w:hAnsi="Merriweather"/>
                      <w:sz w:val="18"/>
                      <w:lang w:val="hr-HR"/>
                    </w:rPr>
                    <w:t>during</w:t>
                  </w:r>
                  <w:proofErr w:type="spellEnd"/>
                  <w:r w:rsidRPr="00180BD0">
                    <w:rPr>
                      <w:rFonts w:ascii="Merriweather" w:eastAsia="MS Gothic" w:hAnsi="Merriweather"/>
                      <w:sz w:val="18"/>
                      <w:lang w:val="hr-HR"/>
                    </w:rPr>
                    <w:t xml:space="preserve"> </w:t>
                  </w:r>
                  <w:proofErr w:type="spellStart"/>
                  <w:r w:rsidRPr="00180BD0">
                    <w:rPr>
                      <w:rFonts w:ascii="Merriweather" w:eastAsia="MS Gothic" w:hAnsi="Merriweather"/>
                      <w:sz w:val="18"/>
                      <w:lang w:val="hr-HR"/>
                    </w:rPr>
                    <w:t>the</w:t>
                  </w:r>
                  <w:proofErr w:type="spellEnd"/>
                  <w:r w:rsidRPr="00180BD0">
                    <w:rPr>
                      <w:rFonts w:ascii="Merriweather" w:eastAsia="MS Gothic" w:hAnsi="Merriweather"/>
                      <w:sz w:val="18"/>
                      <w:lang w:val="hr-HR"/>
                    </w:rPr>
                    <w:t xml:space="preserve"> </w:t>
                  </w:r>
                  <w:proofErr w:type="spellStart"/>
                  <w:r w:rsidRPr="00180BD0">
                    <w:rPr>
                      <w:rFonts w:ascii="Merriweather" w:eastAsia="MS Gothic" w:hAnsi="Merriweather"/>
                      <w:sz w:val="18"/>
                      <w:lang w:val="hr-HR"/>
                    </w:rPr>
                    <w:t>semester</w:t>
                  </w:r>
                  <w:proofErr w:type="spellEnd"/>
                  <w:r w:rsidRPr="00180BD0">
                    <w:rPr>
                      <w:rFonts w:ascii="Merriweather" w:eastAsia="MS Gothic" w:hAnsi="Merriweather"/>
                      <w:sz w:val="18"/>
                      <w:lang w:val="hr-HR"/>
                    </w:rPr>
                    <w:t xml:space="preserve"> + </w:t>
                  </w:r>
                  <w:proofErr w:type="spellStart"/>
                  <w:r w:rsidRPr="00180BD0">
                    <w:rPr>
                      <w:rFonts w:ascii="Merriweather" w:eastAsia="MS Gothic" w:hAnsi="Merriweather"/>
                      <w:sz w:val="18"/>
                      <w:lang w:val="hr-HR"/>
                    </w:rPr>
                    <w:t>mid-term</w:t>
                  </w:r>
                  <w:proofErr w:type="spellEnd"/>
                  <w:r w:rsidRPr="00180BD0">
                    <w:rPr>
                      <w:rFonts w:ascii="Merriweather" w:eastAsia="MS Gothic" w:hAnsi="Merriweather"/>
                      <w:sz w:val="18"/>
                      <w:lang w:val="hr-HR"/>
                    </w:rPr>
                    <w:t xml:space="preserve"> test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21916A" w14:textId="77777777" w:rsidR="00180BD0" w:rsidRPr="00180BD0" w:rsidRDefault="00180BD0" w:rsidP="00180BD0">
                  <w:pPr>
                    <w:tabs>
                      <w:tab w:val="left" w:pos="1218"/>
                    </w:tabs>
                    <w:spacing w:before="20" w:after="20"/>
                    <w:rPr>
                      <w:rFonts w:ascii="Merriweather" w:eastAsia="MS Gothic" w:hAnsi="Merriweather"/>
                      <w:sz w:val="18"/>
                      <w:lang w:val="en-CA"/>
                    </w:rPr>
                  </w:pPr>
                  <w:r w:rsidRPr="00180BD0">
                    <w:rPr>
                      <w:rFonts w:ascii="Merriweather" w:eastAsia="MS Gothic" w:hAnsi="Merriweather"/>
                      <w:sz w:val="18"/>
                      <w:lang w:val="en-CA"/>
                    </w:rPr>
                    <w:t>Written exam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D48E96" w14:textId="77777777" w:rsidR="00180BD0" w:rsidRPr="00180BD0" w:rsidRDefault="00180BD0" w:rsidP="00180BD0">
                  <w:pPr>
                    <w:tabs>
                      <w:tab w:val="left" w:pos="1218"/>
                    </w:tabs>
                    <w:spacing w:before="20" w:after="20"/>
                    <w:rPr>
                      <w:rFonts w:ascii="Merriweather" w:eastAsia="MS Gothic" w:hAnsi="Merriweather"/>
                      <w:sz w:val="18"/>
                      <w:lang w:val="en-CA"/>
                    </w:rPr>
                  </w:pPr>
                  <w:r w:rsidRPr="00180BD0">
                    <w:rPr>
                      <w:rFonts w:ascii="Merriweather" w:eastAsia="MS Gothic" w:hAnsi="Merriweather"/>
                      <w:sz w:val="18"/>
                      <w:lang w:val="en-CA"/>
                    </w:rPr>
                    <w:t>Total result</w:t>
                  </w:r>
                </w:p>
              </w:tc>
            </w:tr>
            <w:tr w:rsidR="00180BD0" w:rsidRPr="00180BD0" w14:paraId="4B64BCE6" w14:textId="77777777" w:rsidTr="00837E19">
              <w:tc>
                <w:tcPr>
                  <w:tcW w:w="2870" w:type="dxa"/>
                  <w:tcBorders>
                    <w:top w:val="single" w:sz="4" w:space="0" w:color="auto"/>
                    <w:left w:val="single" w:sz="4" w:space="0" w:color="auto"/>
                    <w:bottom w:val="single" w:sz="4" w:space="0" w:color="auto"/>
                    <w:right w:val="single" w:sz="4" w:space="0" w:color="auto"/>
                  </w:tcBorders>
                  <w:shd w:val="clear" w:color="auto" w:fill="auto"/>
                </w:tcPr>
                <w:p w14:paraId="1D7C8C6A" w14:textId="77777777" w:rsidR="00180BD0" w:rsidRPr="00180BD0" w:rsidRDefault="00180BD0" w:rsidP="00180BD0">
                  <w:pPr>
                    <w:tabs>
                      <w:tab w:val="left" w:pos="1218"/>
                    </w:tabs>
                    <w:spacing w:before="20" w:after="20"/>
                    <w:rPr>
                      <w:rFonts w:ascii="Merriweather" w:eastAsia="MS Gothic" w:hAnsi="Merriweather"/>
                      <w:sz w:val="18"/>
                      <w:lang w:val="en-CA"/>
                    </w:rPr>
                  </w:pPr>
                  <w:r w:rsidRPr="00180BD0">
                    <w:rPr>
                      <w:rFonts w:ascii="Merriweather" w:eastAsia="MS Gothic" w:hAnsi="Merriweather"/>
                      <w:sz w:val="18"/>
                      <w:lang w:val="en-CA"/>
                    </w:rPr>
                    <w:lastRenderedPageBreak/>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23871D" w14:textId="77777777" w:rsidR="00180BD0" w:rsidRPr="00180BD0" w:rsidRDefault="00180BD0" w:rsidP="00180BD0">
                  <w:pPr>
                    <w:tabs>
                      <w:tab w:val="left" w:pos="1218"/>
                    </w:tabs>
                    <w:spacing w:before="20" w:after="20"/>
                    <w:rPr>
                      <w:rFonts w:ascii="Merriweather" w:eastAsia="MS Gothic" w:hAnsi="Merriweather"/>
                      <w:sz w:val="18"/>
                      <w:lang w:val="en-CA"/>
                    </w:rPr>
                  </w:pPr>
                  <w:r w:rsidRPr="00180BD0">
                    <w:rPr>
                      <w:rFonts w:ascii="Merriweather" w:eastAsia="MS Gothic" w:hAnsi="Merriweather"/>
                      <w:sz w:val="18"/>
                      <w:lang w:val="en-CA"/>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033DC0" w14:textId="77777777" w:rsidR="00180BD0" w:rsidRPr="00180BD0" w:rsidRDefault="00180BD0" w:rsidP="00180BD0">
                  <w:pPr>
                    <w:tabs>
                      <w:tab w:val="left" w:pos="1218"/>
                    </w:tabs>
                    <w:spacing w:before="20" w:after="20"/>
                    <w:rPr>
                      <w:rFonts w:ascii="Merriweather" w:eastAsia="MS Gothic" w:hAnsi="Merriweather"/>
                      <w:sz w:val="18"/>
                      <w:lang w:val="en-CA"/>
                    </w:rPr>
                  </w:pPr>
                  <w:r w:rsidRPr="00180BD0">
                    <w:rPr>
                      <w:rFonts w:ascii="Merriweather" w:eastAsia="MS Gothic" w:hAnsi="Merriweather"/>
                      <w:sz w:val="18"/>
                      <w:lang w:val="en-CA"/>
                    </w:rPr>
                    <w:t>100%</w:t>
                  </w:r>
                </w:p>
              </w:tc>
            </w:tr>
          </w:tbl>
          <w:p w14:paraId="28BCD7E3" w14:textId="516B04CD" w:rsidR="00BB6820" w:rsidRPr="00CF5812" w:rsidRDefault="00BB6820" w:rsidP="00BB6820">
            <w:pPr>
              <w:tabs>
                <w:tab w:val="left" w:pos="1218"/>
              </w:tabs>
              <w:spacing w:before="20" w:after="20"/>
              <w:rPr>
                <w:rFonts w:ascii="Merriweather" w:eastAsia="MS Gothic" w:hAnsi="Merriweather"/>
                <w:sz w:val="18"/>
              </w:rPr>
            </w:pPr>
          </w:p>
        </w:tc>
      </w:tr>
      <w:tr w:rsidR="002A66F0" w:rsidRPr="00CF5812" w14:paraId="2253CB18" w14:textId="77777777" w:rsidTr="00BB6820">
        <w:tc>
          <w:tcPr>
            <w:tcW w:w="1485" w:type="dxa"/>
            <w:vMerge w:val="restart"/>
            <w:shd w:val="clear" w:color="auto" w:fill="F2F2F2"/>
          </w:tcPr>
          <w:p w14:paraId="3C5E61B0" w14:textId="77777777" w:rsidR="002A66F0" w:rsidRPr="00CF5812" w:rsidRDefault="002A66F0" w:rsidP="002A66F0">
            <w:pPr>
              <w:spacing w:before="20" w:after="20"/>
              <w:rPr>
                <w:rFonts w:ascii="Merriweather" w:hAnsi="Merriweather"/>
                <w:b/>
                <w:sz w:val="18"/>
              </w:rPr>
            </w:pPr>
            <w:r w:rsidRPr="00CF5812">
              <w:rPr>
                <w:rFonts w:ascii="Merriweather" w:hAnsi="Merriweather"/>
                <w:b/>
                <w:sz w:val="18"/>
              </w:rPr>
              <w:lastRenderedPageBreak/>
              <w:t>Grading scale</w:t>
            </w:r>
          </w:p>
          <w:p w14:paraId="0BD66133" w14:textId="77777777" w:rsidR="002A66F0" w:rsidRPr="00CF5812" w:rsidRDefault="002A66F0" w:rsidP="002A66F0">
            <w:pPr>
              <w:spacing w:before="20" w:after="20"/>
              <w:rPr>
                <w:rFonts w:ascii="Merriweather" w:hAnsi="Merriweather"/>
                <w:b/>
                <w:sz w:val="18"/>
              </w:rPr>
            </w:pPr>
          </w:p>
        </w:tc>
        <w:tc>
          <w:tcPr>
            <w:tcW w:w="1638" w:type="dxa"/>
            <w:gridSpan w:val="4"/>
            <w:vAlign w:val="center"/>
          </w:tcPr>
          <w:p w14:paraId="3A5BA736" w14:textId="3B4E7E3A" w:rsidR="002A66F0" w:rsidRPr="00CF5812" w:rsidRDefault="002A66F0" w:rsidP="002A66F0">
            <w:pPr>
              <w:tabs>
                <w:tab w:val="left" w:pos="1218"/>
              </w:tabs>
              <w:spacing w:before="20" w:after="20"/>
              <w:jc w:val="center"/>
              <w:rPr>
                <w:rFonts w:ascii="Merriweather" w:hAnsi="Merriweather"/>
                <w:sz w:val="18"/>
              </w:rPr>
            </w:pPr>
            <w:r>
              <w:rPr>
                <w:rFonts w:ascii="Merriweather" w:hAnsi="Merriweather"/>
                <w:sz w:val="18"/>
              </w:rPr>
              <w:t>0-59</w:t>
            </w:r>
          </w:p>
        </w:tc>
        <w:tc>
          <w:tcPr>
            <w:tcW w:w="6165" w:type="dxa"/>
            <w:gridSpan w:val="19"/>
            <w:vAlign w:val="center"/>
          </w:tcPr>
          <w:p w14:paraId="692A999B" w14:textId="77777777" w:rsidR="002A66F0" w:rsidRPr="00CF5812" w:rsidRDefault="002A66F0" w:rsidP="002A66F0">
            <w:pPr>
              <w:tabs>
                <w:tab w:val="left" w:pos="1218"/>
              </w:tabs>
              <w:spacing w:before="20" w:after="20"/>
              <w:rPr>
                <w:rFonts w:ascii="Merriweather" w:hAnsi="Merriweather"/>
                <w:sz w:val="18"/>
              </w:rPr>
            </w:pPr>
            <w:r w:rsidRPr="00CF5812">
              <w:rPr>
                <w:rFonts w:ascii="Merriweather" w:hAnsi="Merriweather"/>
                <w:sz w:val="18"/>
              </w:rPr>
              <w:t>% Failure (1)</w:t>
            </w:r>
          </w:p>
        </w:tc>
      </w:tr>
      <w:tr w:rsidR="002A66F0" w:rsidRPr="00CF5812" w14:paraId="520CCAE0" w14:textId="77777777" w:rsidTr="00BB6820">
        <w:tc>
          <w:tcPr>
            <w:tcW w:w="1485" w:type="dxa"/>
            <w:vMerge/>
            <w:shd w:val="clear" w:color="auto" w:fill="F2F2F2"/>
          </w:tcPr>
          <w:p w14:paraId="03A30DE5" w14:textId="77777777" w:rsidR="002A66F0" w:rsidRPr="00CF5812" w:rsidRDefault="002A66F0" w:rsidP="002A66F0">
            <w:pPr>
              <w:spacing w:before="20" w:after="20"/>
              <w:rPr>
                <w:rFonts w:ascii="Merriweather" w:hAnsi="Merriweather"/>
                <w:b/>
                <w:sz w:val="18"/>
              </w:rPr>
            </w:pPr>
          </w:p>
        </w:tc>
        <w:tc>
          <w:tcPr>
            <w:tcW w:w="1638" w:type="dxa"/>
            <w:gridSpan w:val="4"/>
            <w:vAlign w:val="center"/>
          </w:tcPr>
          <w:p w14:paraId="2158CA2F" w14:textId="4D4D4AFD" w:rsidR="002A66F0" w:rsidRPr="00CF5812" w:rsidRDefault="002A66F0" w:rsidP="002A66F0">
            <w:pPr>
              <w:tabs>
                <w:tab w:val="left" w:pos="1218"/>
              </w:tabs>
              <w:spacing w:before="20" w:after="20"/>
              <w:jc w:val="center"/>
              <w:rPr>
                <w:rFonts w:ascii="Merriweather" w:hAnsi="Merriweather"/>
                <w:sz w:val="18"/>
              </w:rPr>
            </w:pPr>
            <w:r>
              <w:rPr>
                <w:rFonts w:ascii="Merriweather" w:hAnsi="Merriweather"/>
                <w:sz w:val="18"/>
              </w:rPr>
              <w:t>60-69</w:t>
            </w:r>
          </w:p>
        </w:tc>
        <w:tc>
          <w:tcPr>
            <w:tcW w:w="6165" w:type="dxa"/>
            <w:gridSpan w:val="19"/>
            <w:vAlign w:val="center"/>
          </w:tcPr>
          <w:p w14:paraId="66512532" w14:textId="77777777" w:rsidR="002A66F0" w:rsidRPr="00CF5812" w:rsidRDefault="002A66F0" w:rsidP="002A66F0">
            <w:pPr>
              <w:tabs>
                <w:tab w:val="left" w:pos="1218"/>
              </w:tabs>
              <w:spacing w:before="20" w:after="20"/>
              <w:rPr>
                <w:rFonts w:ascii="Merriweather" w:hAnsi="Merriweather"/>
                <w:sz w:val="18"/>
              </w:rPr>
            </w:pPr>
            <w:r w:rsidRPr="00CF5812">
              <w:rPr>
                <w:rFonts w:ascii="Merriweather" w:hAnsi="Merriweather"/>
                <w:sz w:val="18"/>
              </w:rPr>
              <w:t>% Satisfactory (2)</w:t>
            </w:r>
          </w:p>
        </w:tc>
      </w:tr>
      <w:tr w:rsidR="002A66F0" w:rsidRPr="00CF5812" w14:paraId="1FF8D7D1" w14:textId="77777777" w:rsidTr="00BB6820">
        <w:tc>
          <w:tcPr>
            <w:tcW w:w="1485" w:type="dxa"/>
            <w:vMerge/>
            <w:shd w:val="clear" w:color="auto" w:fill="F2F2F2"/>
          </w:tcPr>
          <w:p w14:paraId="4FCFD9CD" w14:textId="77777777" w:rsidR="002A66F0" w:rsidRPr="00CF5812" w:rsidRDefault="002A66F0" w:rsidP="002A66F0">
            <w:pPr>
              <w:spacing w:before="20" w:after="20"/>
              <w:rPr>
                <w:rFonts w:ascii="Merriweather" w:hAnsi="Merriweather"/>
                <w:b/>
                <w:sz w:val="18"/>
              </w:rPr>
            </w:pPr>
          </w:p>
        </w:tc>
        <w:tc>
          <w:tcPr>
            <w:tcW w:w="1638" w:type="dxa"/>
            <w:gridSpan w:val="4"/>
            <w:vAlign w:val="center"/>
          </w:tcPr>
          <w:p w14:paraId="73E372EC" w14:textId="2942B689" w:rsidR="002A66F0" w:rsidRPr="00CF5812" w:rsidRDefault="002A66F0" w:rsidP="002A66F0">
            <w:pPr>
              <w:tabs>
                <w:tab w:val="left" w:pos="1218"/>
              </w:tabs>
              <w:spacing w:before="20" w:after="20"/>
              <w:jc w:val="center"/>
              <w:rPr>
                <w:rFonts w:ascii="Merriweather" w:hAnsi="Merriweather"/>
                <w:sz w:val="18"/>
              </w:rPr>
            </w:pPr>
            <w:r>
              <w:rPr>
                <w:rFonts w:ascii="Merriweather" w:hAnsi="Merriweather"/>
                <w:sz w:val="18"/>
              </w:rPr>
              <w:t>70-79</w:t>
            </w:r>
          </w:p>
        </w:tc>
        <w:tc>
          <w:tcPr>
            <w:tcW w:w="6165" w:type="dxa"/>
            <w:gridSpan w:val="19"/>
            <w:vAlign w:val="center"/>
          </w:tcPr>
          <w:p w14:paraId="77BCC5B0" w14:textId="77777777" w:rsidR="002A66F0" w:rsidRPr="00CF5812" w:rsidRDefault="002A66F0" w:rsidP="002A66F0">
            <w:pPr>
              <w:tabs>
                <w:tab w:val="left" w:pos="1218"/>
              </w:tabs>
              <w:spacing w:before="20" w:after="20"/>
              <w:rPr>
                <w:rFonts w:ascii="Merriweather" w:hAnsi="Merriweather"/>
                <w:sz w:val="18"/>
              </w:rPr>
            </w:pPr>
            <w:r w:rsidRPr="00CF5812">
              <w:rPr>
                <w:rFonts w:ascii="Merriweather" w:hAnsi="Merriweather"/>
                <w:sz w:val="18"/>
              </w:rPr>
              <w:t>% Good (3)</w:t>
            </w:r>
          </w:p>
        </w:tc>
      </w:tr>
      <w:tr w:rsidR="002A66F0" w:rsidRPr="00CF5812" w14:paraId="3D069E92" w14:textId="77777777" w:rsidTr="00BB6820">
        <w:tc>
          <w:tcPr>
            <w:tcW w:w="1485" w:type="dxa"/>
            <w:vMerge/>
            <w:shd w:val="clear" w:color="auto" w:fill="F2F2F2"/>
          </w:tcPr>
          <w:p w14:paraId="287C2F8A" w14:textId="77777777" w:rsidR="002A66F0" w:rsidRPr="00CF5812" w:rsidRDefault="002A66F0" w:rsidP="002A66F0">
            <w:pPr>
              <w:spacing w:before="20" w:after="20"/>
              <w:rPr>
                <w:rFonts w:ascii="Merriweather" w:hAnsi="Merriweather"/>
                <w:b/>
                <w:sz w:val="18"/>
              </w:rPr>
            </w:pPr>
          </w:p>
        </w:tc>
        <w:tc>
          <w:tcPr>
            <w:tcW w:w="1638" w:type="dxa"/>
            <w:gridSpan w:val="4"/>
            <w:vAlign w:val="center"/>
          </w:tcPr>
          <w:p w14:paraId="3F3886F7" w14:textId="7F616B73" w:rsidR="002A66F0" w:rsidRPr="00CF5812" w:rsidRDefault="002A66F0" w:rsidP="002A66F0">
            <w:pPr>
              <w:tabs>
                <w:tab w:val="left" w:pos="1218"/>
              </w:tabs>
              <w:spacing w:before="20" w:after="20"/>
              <w:jc w:val="center"/>
              <w:rPr>
                <w:rFonts w:ascii="Merriweather" w:hAnsi="Merriweather"/>
                <w:sz w:val="18"/>
              </w:rPr>
            </w:pPr>
            <w:r>
              <w:rPr>
                <w:rFonts w:ascii="Merriweather" w:hAnsi="Merriweather"/>
                <w:sz w:val="18"/>
              </w:rPr>
              <w:t>80-89</w:t>
            </w:r>
          </w:p>
        </w:tc>
        <w:tc>
          <w:tcPr>
            <w:tcW w:w="6165" w:type="dxa"/>
            <w:gridSpan w:val="19"/>
            <w:vAlign w:val="center"/>
          </w:tcPr>
          <w:p w14:paraId="769E96A8" w14:textId="77777777" w:rsidR="002A66F0" w:rsidRPr="00CF5812" w:rsidRDefault="002A66F0" w:rsidP="002A66F0">
            <w:pPr>
              <w:tabs>
                <w:tab w:val="left" w:pos="1218"/>
              </w:tabs>
              <w:spacing w:before="20" w:after="20"/>
              <w:rPr>
                <w:rFonts w:ascii="Merriweather" w:hAnsi="Merriweather"/>
                <w:sz w:val="18"/>
              </w:rPr>
            </w:pPr>
            <w:r w:rsidRPr="00CF5812">
              <w:rPr>
                <w:rFonts w:ascii="Merriweather" w:hAnsi="Merriweather"/>
                <w:sz w:val="18"/>
              </w:rPr>
              <w:t>% Very good (4)</w:t>
            </w:r>
          </w:p>
        </w:tc>
      </w:tr>
      <w:tr w:rsidR="002A66F0" w:rsidRPr="00CF5812" w14:paraId="6D95B1BA" w14:textId="77777777" w:rsidTr="00BB6820">
        <w:tc>
          <w:tcPr>
            <w:tcW w:w="1485" w:type="dxa"/>
            <w:vMerge/>
            <w:shd w:val="clear" w:color="auto" w:fill="F2F2F2"/>
          </w:tcPr>
          <w:p w14:paraId="41FE247A" w14:textId="77777777" w:rsidR="002A66F0" w:rsidRPr="00CF5812" w:rsidRDefault="002A66F0" w:rsidP="002A66F0">
            <w:pPr>
              <w:spacing w:before="20" w:after="20"/>
              <w:rPr>
                <w:rFonts w:ascii="Merriweather" w:hAnsi="Merriweather"/>
                <w:b/>
                <w:sz w:val="18"/>
              </w:rPr>
            </w:pPr>
          </w:p>
        </w:tc>
        <w:tc>
          <w:tcPr>
            <w:tcW w:w="1638" w:type="dxa"/>
            <w:gridSpan w:val="4"/>
            <w:vAlign w:val="center"/>
          </w:tcPr>
          <w:p w14:paraId="4DCA2334" w14:textId="57641822" w:rsidR="002A66F0" w:rsidRPr="00CF5812" w:rsidRDefault="002A66F0" w:rsidP="002A66F0">
            <w:pPr>
              <w:tabs>
                <w:tab w:val="left" w:pos="1218"/>
              </w:tabs>
              <w:spacing w:before="20" w:after="20"/>
              <w:jc w:val="center"/>
              <w:rPr>
                <w:rFonts w:ascii="Merriweather" w:hAnsi="Merriweather"/>
                <w:sz w:val="18"/>
              </w:rPr>
            </w:pPr>
            <w:r>
              <w:rPr>
                <w:rFonts w:ascii="Merriweather" w:hAnsi="Merriweather"/>
                <w:sz w:val="18"/>
              </w:rPr>
              <w:t>90-100</w:t>
            </w:r>
          </w:p>
        </w:tc>
        <w:tc>
          <w:tcPr>
            <w:tcW w:w="6165" w:type="dxa"/>
            <w:gridSpan w:val="19"/>
            <w:vAlign w:val="center"/>
          </w:tcPr>
          <w:p w14:paraId="5EB55549" w14:textId="77777777" w:rsidR="002A66F0" w:rsidRPr="00CF5812" w:rsidRDefault="002A66F0" w:rsidP="002A66F0">
            <w:pPr>
              <w:tabs>
                <w:tab w:val="left" w:pos="1218"/>
              </w:tabs>
              <w:spacing w:before="20" w:after="20"/>
              <w:rPr>
                <w:rFonts w:ascii="Merriweather" w:hAnsi="Merriweather"/>
                <w:sz w:val="18"/>
              </w:rPr>
            </w:pPr>
            <w:r w:rsidRPr="00CF5812">
              <w:rPr>
                <w:rFonts w:ascii="Merriweather" w:hAnsi="Merriweather"/>
                <w:sz w:val="18"/>
              </w:rPr>
              <w:t>% Excellent (5)</w:t>
            </w:r>
          </w:p>
        </w:tc>
      </w:tr>
      <w:tr w:rsidR="00BB6820" w:rsidRPr="00CF5812" w14:paraId="25B34D53" w14:textId="77777777" w:rsidTr="00BB6820">
        <w:tc>
          <w:tcPr>
            <w:tcW w:w="1485" w:type="dxa"/>
            <w:shd w:val="clear" w:color="auto" w:fill="F2F2F2"/>
          </w:tcPr>
          <w:p w14:paraId="22D00F1A" w14:textId="77777777" w:rsidR="00BB6820" w:rsidRPr="00CF5812" w:rsidRDefault="00BB6820" w:rsidP="00BB6820">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BB6820" w:rsidRPr="00CF5812" w:rsidRDefault="0046250D" w:rsidP="00BB6820">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BB6820" w:rsidRPr="00CF5812">
                  <w:rPr>
                    <w:rFonts w:ascii="MS Gothic" w:eastAsia="MS Gothic" w:hAnsi="MS Gothic" w:cs="MS Gothic" w:hint="eastAsia"/>
                    <w:sz w:val="18"/>
                    <w:szCs w:val="18"/>
                  </w:rPr>
                  <w:t>☒</w:t>
                </w:r>
              </w:sdtContent>
            </w:sdt>
            <w:r w:rsidR="00BB6820" w:rsidRPr="00CF5812">
              <w:rPr>
                <w:rFonts w:ascii="Merriweather" w:hAnsi="Merriweather"/>
                <w:sz w:val="18"/>
              </w:rPr>
              <w:t xml:space="preserve"> Student evaluations conducted by the University</w:t>
            </w:r>
          </w:p>
          <w:p w14:paraId="0D26F582" w14:textId="77777777" w:rsidR="00BB6820" w:rsidRPr="00CF5812" w:rsidRDefault="0046250D" w:rsidP="00BB6820">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BB6820" w:rsidRPr="00CF5812">
                  <w:rPr>
                    <w:rFonts w:ascii="MS Gothic" w:eastAsia="MS Gothic" w:hAnsi="MS Gothic" w:cs="MS Gothic" w:hint="eastAsia"/>
                    <w:sz w:val="18"/>
                    <w:szCs w:val="18"/>
                  </w:rPr>
                  <w:t>☐</w:t>
                </w:r>
              </w:sdtContent>
            </w:sdt>
            <w:r w:rsidR="00BB6820" w:rsidRPr="00CF5812">
              <w:rPr>
                <w:rFonts w:ascii="Merriweather" w:hAnsi="Merriweather"/>
                <w:sz w:val="18"/>
              </w:rPr>
              <w:t xml:space="preserve"> Student evaluations conducted by the Department</w:t>
            </w:r>
          </w:p>
          <w:p w14:paraId="2AA52510" w14:textId="77777777" w:rsidR="00BB6820" w:rsidRPr="00CF5812" w:rsidRDefault="0046250D" w:rsidP="00BB6820">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BB6820" w:rsidRPr="00CF5812">
                  <w:rPr>
                    <w:rFonts w:ascii="MS Gothic" w:eastAsia="MS Gothic" w:hAnsi="MS Gothic" w:cs="MS Gothic" w:hint="eastAsia"/>
                    <w:sz w:val="18"/>
                    <w:szCs w:val="18"/>
                  </w:rPr>
                  <w:t>☐</w:t>
                </w:r>
              </w:sdtContent>
            </w:sdt>
            <w:r w:rsidR="00BB6820" w:rsidRPr="00CF5812">
              <w:rPr>
                <w:rFonts w:ascii="Merriweather" w:hAnsi="Merriweather"/>
                <w:sz w:val="18"/>
              </w:rPr>
              <w:t xml:space="preserve"> Internal evaluation of teaching</w:t>
            </w:r>
          </w:p>
          <w:p w14:paraId="1C8BB06E" w14:textId="77777777" w:rsidR="00BB6820" w:rsidRPr="00CF5812" w:rsidRDefault="0046250D" w:rsidP="00BB6820">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BB6820">
                  <w:rPr>
                    <w:rFonts w:ascii="MS Gothic" w:eastAsia="MS Gothic" w:hAnsi="MS Gothic" w:cs="MS Mincho" w:hint="eastAsia"/>
                    <w:sz w:val="18"/>
                    <w:szCs w:val="18"/>
                  </w:rPr>
                  <w:t>☒</w:t>
                </w:r>
              </w:sdtContent>
            </w:sdt>
            <w:r w:rsidR="00BB6820" w:rsidRPr="00CF5812">
              <w:rPr>
                <w:rFonts w:ascii="Merriweather" w:hAnsi="Merriweather"/>
                <w:sz w:val="18"/>
              </w:rPr>
              <w:t xml:space="preserve"> Department meetings discussing quality of teaching and results of student evaluations</w:t>
            </w:r>
          </w:p>
          <w:p w14:paraId="35FC28BB" w14:textId="77777777" w:rsidR="00BB6820" w:rsidRPr="00CF5812" w:rsidRDefault="0046250D" w:rsidP="00BB6820">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BB6820" w:rsidRPr="00CF5812">
                  <w:rPr>
                    <w:rFonts w:ascii="MS Gothic" w:eastAsia="MS Gothic" w:hAnsi="MS Gothic" w:cs="MS Gothic" w:hint="eastAsia"/>
                    <w:sz w:val="18"/>
                    <w:szCs w:val="18"/>
                  </w:rPr>
                  <w:t>☐</w:t>
                </w:r>
              </w:sdtContent>
            </w:sdt>
            <w:r w:rsidR="00BB6820" w:rsidRPr="00CF5812">
              <w:rPr>
                <w:rFonts w:ascii="Merriweather" w:hAnsi="Merriweather"/>
                <w:sz w:val="18"/>
              </w:rPr>
              <w:t xml:space="preserve"> Other</w:t>
            </w:r>
          </w:p>
        </w:tc>
      </w:tr>
      <w:tr w:rsidR="00BB6820" w:rsidRPr="00CF5812" w14:paraId="1B8E258D" w14:textId="77777777" w:rsidTr="00BB6820">
        <w:tc>
          <w:tcPr>
            <w:tcW w:w="1485" w:type="dxa"/>
            <w:shd w:val="clear" w:color="auto" w:fill="F2F2F2"/>
          </w:tcPr>
          <w:p w14:paraId="6AAA3640" w14:textId="77777777" w:rsidR="00BB6820" w:rsidRPr="00CF5812" w:rsidRDefault="00BB6820" w:rsidP="00BB6820">
            <w:pPr>
              <w:spacing w:before="20" w:after="20"/>
              <w:rPr>
                <w:rFonts w:ascii="Merriweather" w:hAnsi="Merriweather"/>
                <w:b/>
                <w:sz w:val="18"/>
              </w:rPr>
            </w:pPr>
            <w:r w:rsidRPr="00CF5812">
              <w:rPr>
                <w:rFonts w:ascii="Merriweather" w:hAnsi="Merriweather"/>
                <w:b/>
                <w:sz w:val="18"/>
              </w:rPr>
              <w:t>Note /Other</w:t>
            </w:r>
          </w:p>
        </w:tc>
        <w:tc>
          <w:tcPr>
            <w:tcW w:w="7803" w:type="dxa"/>
            <w:gridSpan w:val="23"/>
            <w:shd w:val="clear" w:color="auto" w:fill="auto"/>
          </w:tcPr>
          <w:p w14:paraId="1EF031EF"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7E3A2D7B"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8EFD3CD"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BB6820" w:rsidRPr="00CF5812" w:rsidRDefault="00BB6820" w:rsidP="00BB6820">
            <w:pPr>
              <w:tabs>
                <w:tab w:val="left" w:pos="1218"/>
              </w:tabs>
              <w:spacing w:before="20" w:after="20"/>
              <w:jc w:val="both"/>
              <w:rPr>
                <w:rFonts w:ascii="Merriweather" w:eastAsia="MS Gothic" w:hAnsi="Merriweather"/>
                <w:sz w:val="18"/>
              </w:rPr>
            </w:pPr>
          </w:p>
          <w:p w14:paraId="74111F0D"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BB6820" w:rsidRPr="00CF5812" w:rsidRDefault="00BB6820" w:rsidP="00BB6820">
            <w:pPr>
              <w:tabs>
                <w:tab w:val="left" w:pos="1218"/>
              </w:tabs>
              <w:spacing w:before="20" w:after="20"/>
              <w:jc w:val="both"/>
              <w:rPr>
                <w:rFonts w:ascii="Merriweather" w:eastAsia="MS Gothic" w:hAnsi="Merriweather"/>
                <w:sz w:val="18"/>
              </w:rPr>
            </w:pPr>
          </w:p>
          <w:p w14:paraId="0E34D2F8" w14:textId="77777777" w:rsidR="00BB6820" w:rsidRPr="00CF5812" w:rsidRDefault="00BB6820" w:rsidP="00BB6820">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11E8E" w14:textId="77777777" w:rsidR="0046250D" w:rsidRDefault="0046250D" w:rsidP="009947BA">
      <w:pPr>
        <w:spacing w:before="0" w:after="0"/>
      </w:pPr>
      <w:r>
        <w:separator/>
      </w:r>
    </w:p>
  </w:endnote>
  <w:endnote w:type="continuationSeparator" w:id="0">
    <w:p w14:paraId="1F97A9FF" w14:textId="77777777" w:rsidR="0046250D" w:rsidRDefault="0046250D"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erriweather">
    <w:altName w:val="Courier New"/>
    <w:charset w:val="EE"/>
    <w:family w:val="auto"/>
    <w:pitch w:val="variable"/>
    <w:sig w:usb0="00000001" w:usb1="00000002"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30E8" w14:textId="77777777" w:rsidR="0046250D" w:rsidRDefault="0046250D" w:rsidP="009947BA">
      <w:pPr>
        <w:spacing w:before="0" w:after="0"/>
      </w:pPr>
      <w:r>
        <w:separator/>
      </w:r>
    </w:p>
  </w:footnote>
  <w:footnote w:type="continuationSeparator" w:id="0">
    <w:p w14:paraId="06A34765" w14:textId="77777777" w:rsidR="0046250D" w:rsidRDefault="0046250D" w:rsidP="009947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6"/>
    <w:rsid w:val="00006273"/>
    <w:rsid w:val="0001045D"/>
    <w:rsid w:val="00026336"/>
    <w:rsid w:val="000763BB"/>
    <w:rsid w:val="000801CA"/>
    <w:rsid w:val="00092120"/>
    <w:rsid w:val="000A3B75"/>
    <w:rsid w:val="000A6C5D"/>
    <w:rsid w:val="000A790E"/>
    <w:rsid w:val="000A7977"/>
    <w:rsid w:val="000C0578"/>
    <w:rsid w:val="000C17CF"/>
    <w:rsid w:val="000F3DFA"/>
    <w:rsid w:val="000F7E17"/>
    <w:rsid w:val="0010332B"/>
    <w:rsid w:val="001443A2"/>
    <w:rsid w:val="00150B32"/>
    <w:rsid w:val="00174343"/>
    <w:rsid w:val="00180BD0"/>
    <w:rsid w:val="001821A6"/>
    <w:rsid w:val="00197510"/>
    <w:rsid w:val="001A710D"/>
    <w:rsid w:val="001C0985"/>
    <w:rsid w:val="001D571D"/>
    <w:rsid w:val="001D7981"/>
    <w:rsid w:val="00211581"/>
    <w:rsid w:val="00217670"/>
    <w:rsid w:val="0022722C"/>
    <w:rsid w:val="0028545A"/>
    <w:rsid w:val="0028624E"/>
    <w:rsid w:val="002A66F0"/>
    <w:rsid w:val="002A72C3"/>
    <w:rsid w:val="002B31F4"/>
    <w:rsid w:val="002D229E"/>
    <w:rsid w:val="002E1CE6"/>
    <w:rsid w:val="002E3BD2"/>
    <w:rsid w:val="002E6D1E"/>
    <w:rsid w:val="002F2D22"/>
    <w:rsid w:val="0030393A"/>
    <w:rsid w:val="00326091"/>
    <w:rsid w:val="00341027"/>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050D6"/>
    <w:rsid w:val="00423D2C"/>
    <w:rsid w:val="00453362"/>
    <w:rsid w:val="00461219"/>
    <w:rsid w:val="0046250D"/>
    <w:rsid w:val="00470F6D"/>
    <w:rsid w:val="0047188D"/>
    <w:rsid w:val="00483BC3"/>
    <w:rsid w:val="004923F4"/>
    <w:rsid w:val="004B553E"/>
    <w:rsid w:val="004E28A9"/>
    <w:rsid w:val="0050583D"/>
    <w:rsid w:val="0050724B"/>
    <w:rsid w:val="00533D12"/>
    <w:rsid w:val="005353ED"/>
    <w:rsid w:val="005514C3"/>
    <w:rsid w:val="00560CCB"/>
    <w:rsid w:val="00562FAC"/>
    <w:rsid w:val="005A6660"/>
    <w:rsid w:val="005D3518"/>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700D7A"/>
    <w:rsid w:val="007031AD"/>
    <w:rsid w:val="007361E7"/>
    <w:rsid w:val="007368EB"/>
    <w:rsid w:val="00775A04"/>
    <w:rsid w:val="00780818"/>
    <w:rsid w:val="0078125F"/>
    <w:rsid w:val="00785CAA"/>
    <w:rsid w:val="00794496"/>
    <w:rsid w:val="007967CC"/>
    <w:rsid w:val="0079745E"/>
    <w:rsid w:val="00797B40"/>
    <w:rsid w:val="007B0B6B"/>
    <w:rsid w:val="007C15CC"/>
    <w:rsid w:val="007C43A4"/>
    <w:rsid w:val="007D4D2D"/>
    <w:rsid w:val="007F0559"/>
    <w:rsid w:val="0081194D"/>
    <w:rsid w:val="00811E11"/>
    <w:rsid w:val="00813F48"/>
    <w:rsid w:val="00827CAF"/>
    <w:rsid w:val="0083622B"/>
    <w:rsid w:val="00865776"/>
    <w:rsid w:val="00874D5D"/>
    <w:rsid w:val="008750BD"/>
    <w:rsid w:val="008878EA"/>
    <w:rsid w:val="00891C60"/>
    <w:rsid w:val="008942F0"/>
    <w:rsid w:val="008A3541"/>
    <w:rsid w:val="008C6628"/>
    <w:rsid w:val="008C6E72"/>
    <w:rsid w:val="008D45DB"/>
    <w:rsid w:val="008E32EB"/>
    <w:rsid w:val="0090214F"/>
    <w:rsid w:val="009032E1"/>
    <w:rsid w:val="009163E6"/>
    <w:rsid w:val="00931820"/>
    <w:rsid w:val="00935DEF"/>
    <w:rsid w:val="00956C73"/>
    <w:rsid w:val="00970EA3"/>
    <w:rsid w:val="009760E8"/>
    <w:rsid w:val="00981146"/>
    <w:rsid w:val="009831B1"/>
    <w:rsid w:val="009947BA"/>
    <w:rsid w:val="00996588"/>
    <w:rsid w:val="00997F41"/>
    <w:rsid w:val="009A0DF8"/>
    <w:rsid w:val="009A284F"/>
    <w:rsid w:val="009C2193"/>
    <w:rsid w:val="009C56B1"/>
    <w:rsid w:val="009D5226"/>
    <w:rsid w:val="009E2FD4"/>
    <w:rsid w:val="00A00D2B"/>
    <w:rsid w:val="00A01CE1"/>
    <w:rsid w:val="00A1014E"/>
    <w:rsid w:val="00A428D0"/>
    <w:rsid w:val="00A51276"/>
    <w:rsid w:val="00A70462"/>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80926"/>
    <w:rsid w:val="00B95B31"/>
    <w:rsid w:val="00BB6820"/>
    <w:rsid w:val="00BD18F3"/>
    <w:rsid w:val="00BD2F04"/>
    <w:rsid w:val="00BD5703"/>
    <w:rsid w:val="00C02454"/>
    <w:rsid w:val="00C3477B"/>
    <w:rsid w:val="00C42F2D"/>
    <w:rsid w:val="00C61A71"/>
    <w:rsid w:val="00C639CC"/>
    <w:rsid w:val="00C66E84"/>
    <w:rsid w:val="00C7328F"/>
    <w:rsid w:val="00C85956"/>
    <w:rsid w:val="00C9733D"/>
    <w:rsid w:val="00CA3783"/>
    <w:rsid w:val="00CB23F4"/>
    <w:rsid w:val="00CC101B"/>
    <w:rsid w:val="00CC2BC9"/>
    <w:rsid w:val="00CC780E"/>
    <w:rsid w:val="00CD0CC7"/>
    <w:rsid w:val="00CD2B00"/>
    <w:rsid w:val="00CD7933"/>
    <w:rsid w:val="00CE66BE"/>
    <w:rsid w:val="00CF5812"/>
    <w:rsid w:val="00CF5EFB"/>
    <w:rsid w:val="00D12470"/>
    <w:rsid w:val="00D136E4"/>
    <w:rsid w:val="00D14782"/>
    <w:rsid w:val="00D2398B"/>
    <w:rsid w:val="00D313BD"/>
    <w:rsid w:val="00D34223"/>
    <w:rsid w:val="00D5334D"/>
    <w:rsid w:val="00D5523D"/>
    <w:rsid w:val="00D64661"/>
    <w:rsid w:val="00D7394D"/>
    <w:rsid w:val="00D90923"/>
    <w:rsid w:val="00D944DF"/>
    <w:rsid w:val="00DD110C"/>
    <w:rsid w:val="00DE6D53"/>
    <w:rsid w:val="00E06E39"/>
    <w:rsid w:val="00E07D73"/>
    <w:rsid w:val="00E17D18"/>
    <w:rsid w:val="00E21F12"/>
    <w:rsid w:val="00E23BC3"/>
    <w:rsid w:val="00E23DFC"/>
    <w:rsid w:val="00E30E67"/>
    <w:rsid w:val="00E57CC7"/>
    <w:rsid w:val="00E9767E"/>
    <w:rsid w:val="00EA4B28"/>
    <w:rsid w:val="00EC2DBA"/>
    <w:rsid w:val="00ED4262"/>
    <w:rsid w:val="00EE0502"/>
    <w:rsid w:val="00EF2684"/>
    <w:rsid w:val="00EF38B6"/>
    <w:rsid w:val="00F018D3"/>
    <w:rsid w:val="00F02A8F"/>
    <w:rsid w:val="00F02B5A"/>
    <w:rsid w:val="00F20A28"/>
    <w:rsid w:val="00F33614"/>
    <w:rsid w:val="00F504CA"/>
    <w:rsid w:val="00F513E0"/>
    <w:rsid w:val="00F566DA"/>
    <w:rsid w:val="00F84F5E"/>
    <w:rsid w:val="00F860C9"/>
    <w:rsid w:val="00F91FB8"/>
    <w:rsid w:val="00FC2198"/>
    <w:rsid w:val="00FC283E"/>
    <w:rsid w:val="00FC7947"/>
    <w:rsid w:val="00FD7EF4"/>
    <w:rsid w:val="00FE4863"/>
    <w:rsid w:val="00FF54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customStyle="1" w:styleId="UnresolvedMention">
    <w:name w:val="Unresolved Mention"/>
    <w:basedOn w:val="DefaultParagraphFont"/>
    <w:uiPriority w:val="99"/>
    <w:semiHidden/>
    <w:unhideWhenUsed/>
    <w:rsid w:val="00E2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ettings" Target="settings.xml"/><Relationship Id="rId7" Type="http://schemas.openxmlformats.org/officeDocument/2006/relationships/hyperlink" Target="https://anglistika.unizd.hr/ispitni-roko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odle.srce.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48D2-C56B-4D1A-8EA8-E5E082BA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Korisnik</cp:lastModifiedBy>
  <cp:revision>36</cp:revision>
  <cp:lastPrinted>2021-02-12T11:28:00Z</cp:lastPrinted>
  <dcterms:created xsi:type="dcterms:W3CDTF">2024-07-17T06:41:00Z</dcterms:created>
  <dcterms:modified xsi:type="dcterms:W3CDTF">2025-09-02T12:26:00Z</dcterms:modified>
</cp:coreProperties>
</file>